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180" w:lineRule="auto"/>
        <w:ind w:firstLine="0" w:firstLineChars="0"/>
        <w:jc w:val="center"/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</w:rPr>
      </w:pPr>
      <w:bookmarkStart w:id="0" w:name="_Hlk141797094"/>
      <w:bookmarkEnd w:id="0"/>
      <w:r>
        <w:rPr>
          <w:rFonts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</w:rPr>
        <w:t>WTC2024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  <w:lang w:val="en-US" w:eastAsia="zh-CN"/>
        </w:rPr>
        <w:t xml:space="preserve">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z w:val="40"/>
          <w:szCs w:val="44"/>
        </w:rPr>
        <w:t>展具租用申请表</w:t>
      </w:r>
    </w:p>
    <w:p>
      <w:pPr>
        <w:adjustRightInd w:val="0"/>
        <w:snapToGrid w:val="0"/>
        <w:spacing w:after="156" w:afterLines="50" w:line="180" w:lineRule="auto"/>
        <w:ind w:firstLine="0" w:firstLineChars="0"/>
        <w:jc w:val="center"/>
        <w:rPr>
          <w:rFonts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</w:rPr>
      </w:pPr>
      <w:bookmarkStart w:id="1" w:name="OLE_LINK1"/>
      <w:r>
        <w:rPr>
          <w:rFonts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</w:rPr>
        <w:t xml:space="preserve">WTC2024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  <w:lang w:val="en-US" w:eastAsia="zh-CN"/>
        </w:rPr>
        <w:t xml:space="preserve"> </w:t>
      </w:r>
      <w:bookmarkEnd w:id="1"/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</w:rPr>
        <w:t>Exhibition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  <w:lang w:val="en-US" w:eastAsia="zh-CN"/>
        </w:rPr>
        <w:t xml:space="preserve">  </w:t>
      </w:r>
      <w:bookmarkStart w:id="10" w:name="_GoBack"/>
      <w:bookmarkEnd w:id="10"/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</w:rPr>
        <w:t>Equipment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  <w:lang w:val="en-US" w:eastAsia="zh-CN"/>
        </w:rPr>
        <w:t xml:space="preserve">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</w:rPr>
        <w:t xml:space="preserve"> Rental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  <w:lang w:val="en-US" w:eastAsia="zh-CN"/>
        </w:rPr>
        <w:t xml:space="preserve"> </w:t>
      </w:r>
      <w:r>
        <w:rPr>
          <w:rFonts w:hint="eastAsia" w:ascii="阿里巴巴普惠体 2.0 75 SemiBold" w:hAnsi="阿里巴巴普惠体 2.0 75 SemiBold" w:eastAsia="阿里巴巴普惠体 2.0 75 SemiBold" w:cs="阿里巴巴普惠体 2.0 75 SemiBold"/>
          <w:b/>
          <w:bCs/>
          <w:color w:val="00706E"/>
          <w:spacing w:val="-28"/>
          <w:sz w:val="32"/>
          <w:szCs w:val="36"/>
        </w:rPr>
        <w:t>Form</w:t>
      </w:r>
    </w:p>
    <w:p>
      <w:pPr>
        <w:adjustRightInd w:val="0"/>
        <w:snapToGrid w:val="0"/>
        <w:ind w:firstLine="0" w:firstLineChars="0"/>
        <w:jc w:val="center"/>
        <w:rPr>
          <w:rFonts w:ascii="阿里巴巴普惠体 2.0 75 SemiBold" w:hAnsi="阿里巴巴普惠体 2.0 75 SemiBold" w:eastAsia="阿里巴巴普惠体 2.0 75 SemiBold" w:cs="阿里巴巴普惠体 2.0 75 SemiBold"/>
          <w:color w:val="00706E"/>
          <w:sz w:val="16"/>
          <w:szCs w:val="18"/>
        </w:rPr>
      </w:pPr>
    </w:p>
    <w:tbl>
      <w:tblPr>
        <w:tblStyle w:val="7"/>
        <w:tblW w:w="1051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4"/>
        <w:gridCol w:w="1712"/>
        <w:gridCol w:w="2235"/>
        <w:gridCol w:w="1702"/>
        <w:gridCol w:w="1664"/>
        <w:gridCol w:w="10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916" w:type="dxa"/>
            <w:gridSpan w:val="2"/>
            <w:tcBorders>
              <w:top w:val="single" w:color="279A82" w:sz="4" w:space="0"/>
              <w:left w:val="single" w:color="279A82" w:sz="4" w:space="0"/>
              <w:bottom w:val="single" w:color="008E96" w:sz="2" w:space="0"/>
              <w:right w:val="single" w:color="F1F1F1" w:sz="4" w:space="0"/>
            </w:tcBorders>
            <w:shd w:val="clear" w:color="000000" w:fill="279A82"/>
            <w:noWrap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阿里巴巴普惠体 2.0 75 SemiBold"/>
                <w:color w:val="FFFFFF" w:themeColor="background1"/>
                <w:kern w:val="0"/>
                <w:sz w:val="20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阿里巴巴普惠体 2.0 75 SemiBold"/>
                <w:b/>
                <w:bCs/>
                <w:color w:val="FFFFFF" w:themeColor="background1"/>
                <w:kern w:val="0"/>
                <w:sz w:val="20"/>
                <w:szCs w:val="16"/>
                <w14:textFill>
                  <w14:solidFill>
                    <w14:schemeClr w14:val="bg1"/>
                  </w14:solidFill>
                </w14:textFill>
              </w:rPr>
              <w:t>主场服务商联系方式</w:t>
            </w:r>
            <w:r>
              <w:rPr>
                <w:rFonts w:hint="eastAsia" w:ascii="Times New Roman" w:hAnsi="Times New Roman" w:eastAsia="仿宋" w:cs="阿里巴巴普惠体 2.0 75 SemiBold"/>
                <w:color w:val="FFFFFF" w:themeColor="background1"/>
                <w:spacing w:val="-11"/>
                <w:kern w:val="0"/>
                <w:sz w:val="20"/>
                <w:szCs w:val="16"/>
                <w14:textFill>
                  <w14:solidFill>
                    <w14:schemeClr w14:val="bg1"/>
                  </w14:solidFill>
                </w14:textFill>
              </w:rPr>
              <w:t>Official Service Contractor</w:t>
            </w:r>
          </w:p>
        </w:tc>
        <w:tc>
          <w:tcPr>
            <w:tcW w:w="2235" w:type="dxa"/>
            <w:tcBorders>
              <w:top w:val="single" w:color="279A82" w:sz="4" w:space="0"/>
              <w:left w:val="single" w:color="279A82" w:sz="4" w:space="0"/>
              <w:bottom w:val="single" w:color="008E96" w:sz="2" w:space="0"/>
              <w:right w:val="single" w:color="F1F1F1" w:sz="4" w:space="0"/>
            </w:tcBorders>
            <w:shd w:val="clear" w:color="000000" w:fill="279A82"/>
            <w:noWrap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阿里巴巴普惠体 2.0 75 SemiBold"/>
                <w:b/>
                <w:bCs/>
                <w:color w:val="FFFFFF" w:themeColor="background1"/>
                <w:kern w:val="0"/>
                <w:sz w:val="20"/>
                <w:szCs w:val="16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4367" w:type="dxa"/>
            <w:gridSpan w:val="3"/>
            <w:tcBorders>
              <w:top w:val="single" w:color="279A82" w:sz="4" w:space="0"/>
              <w:left w:val="single" w:color="279A82" w:sz="4" w:space="0"/>
              <w:bottom w:val="single" w:color="008E96" w:sz="2" w:space="0"/>
              <w:right w:val="single" w:color="F1F1F1" w:sz="4" w:space="0"/>
            </w:tcBorders>
            <w:shd w:val="clear" w:color="000000" w:fill="279A82"/>
            <w:noWrap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阿里巴巴普惠体 2.0 75 SemiBold"/>
                <w:b/>
                <w:bCs/>
                <w:color w:val="FFFFFF" w:themeColor="background1"/>
                <w:kern w:val="0"/>
                <w:sz w:val="20"/>
                <w:szCs w:val="16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916" w:type="dxa"/>
            <w:gridSpan w:val="2"/>
            <w:vMerge w:val="restart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kern w:val="0"/>
                <w:sz w:val="20"/>
                <w:szCs w:val="18"/>
                <w:lang w:val="en-GB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8"/>
                <w:lang w:val="en-GB"/>
              </w:rPr>
              <w:t>绿碳国际会展(深圳)有限公司</w:t>
            </w:r>
          </w:p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18"/>
                <w:szCs w:val="13"/>
                <w:lang w:val="en-GB"/>
              </w:rPr>
              <w:t>GREEN CARBON INTERNATIONAL EXHIBITION (SHENZHEN) CO., LTD.</w:t>
            </w:r>
          </w:p>
        </w:tc>
        <w:tc>
          <w:tcPr>
            <w:tcW w:w="2235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spacing w:val="-11"/>
                <w:kern w:val="0"/>
                <w:sz w:val="20"/>
                <w:szCs w:val="16"/>
              </w:rPr>
              <w:t>公司名称</w:t>
            </w:r>
            <w:r>
              <w:rPr>
                <w:rFonts w:hint="eastAsia" w:ascii="Times New Roman" w:hAnsi="Times New Roman" w:eastAsia="仿宋" w:cs="Open Sans"/>
                <w:spacing w:val="-11"/>
                <w:kern w:val="0"/>
                <w:sz w:val="20"/>
                <w:szCs w:val="16"/>
                <w:lang w:val="en-GB"/>
              </w:rPr>
              <w:t>Exhibitor Name</w:t>
            </w:r>
          </w:p>
        </w:tc>
        <w:tc>
          <w:tcPr>
            <w:tcW w:w="170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spacing w:val="-11"/>
                <w:kern w:val="0"/>
                <w:sz w:val="20"/>
                <w:szCs w:val="16"/>
              </w:rPr>
            </w:pPr>
          </w:p>
        </w:tc>
        <w:tc>
          <w:tcPr>
            <w:tcW w:w="166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spacing w:val="-11"/>
                <w:kern w:val="0"/>
                <w:sz w:val="20"/>
                <w:szCs w:val="16"/>
              </w:rPr>
            </w:pPr>
          </w:p>
        </w:tc>
        <w:tc>
          <w:tcPr>
            <w:tcW w:w="1001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spacing w:val="-11"/>
                <w:kern w:val="0"/>
                <w:sz w:val="20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3916" w:type="dxa"/>
            <w:gridSpan w:val="2"/>
            <w:vMerge w:val="continue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235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  <w:t>展位号</w:t>
            </w: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  <w:lang w:val="en-GB"/>
              </w:rPr>
              <w:t>Space No.</w:t>
            </w:r>
          </w:p>
        </w:tc>
        <w:tc>
          <w:tcPr>
            <w:tcW w:w="170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  <w:tc>
          <w:tcPr>
            <w:tcW w:w="166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  <w:t>展位面积Area</w:t>
            </w:r>
          </w:p>
        </w:tc>
        <w:tc>
          <w:tcPr>
            <w:tcW w:w="1001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20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  <w:lang w:val="en-GB"/>
              </w:rPr>
              <w:t xml:space="preserve">联系人Contact  </w:t>
            </w:r>
          </w:p>
        </w:tc>
        <w:tc>
          <w:tcPr>
            <w:tcW w:w="171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000000"/>
                <w:spacing w:val="0"/>
                <w:kern w:val="0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000000"/>
                <w:spacing w:val="0"/>
                <w:kern w:val="0"/>
                <w:sz w:val="21"/>
                <w:szCs w:val="18"/>
                <w:lang w:val="en-US" w:eastAsia="zh-CN"/>
              </w:rPr>
              <w:t xml:space="preserve">严 先生 Mr.Yan </w:t>
            </w:r>
          </w:p>
        </w:tc>
        <w:tc>
          <w:tcPr>
            <w:tcW w:w="2235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  <w:t>联系人</w:t>
            </w: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  <w:lang w:val="en-GB"/>
              </w:rPr>
              <w:t>Contact Person</w:t>
            </w:r>
          </w:p>
        </w:tc>
        <w:tc>
          <w:tcPr>
            <w:tcW w:w="170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  <w:tc>
          <w:tcPr>
            <w:tcW w:w="166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  <w:tc>
          <w:tcPr>
            <w:tcW w:w="1001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220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  <w:t>手机</w:t>
            </w: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  <w:lang w:val="en-GB"/>
              </w:rPr>
              <w:t>Mobile Phone</w:t>
            </w:r>
          </w:p>
        </w:tc>
        <w:tc>
          <w:tcPr>
            <w:tcW w:w="171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hint="default" w:ascii="Open Sans" w:hAnsi="Open Sans" w:eastAsia="阿里巴巴普惠体 2.0 65 Medium" w:cs="Open Sans"/>
                <w:b w:val="0"/>
                <w:color w:val="000000"/>
                <w:spacing w:val="0"/>
                <w:kern w:val="0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Open Sans" w:hAnsi="Open Sans" w:eastAsia="阿里巴巴普惠体 2.0 65 Medium" w:cs="Open Sans"/>
                <w:b w:val="0"/>
                <w:color w:val="000000"/>
                <w:spacing w:val="0"/>
                <w:kern w:val="0"/>
                <w:sz w:val="21"/>
                <w:szCs w:val="18"/>
                <w:lang w:val="en-US" w:eastAsia="zh-CN"/>
              </w:rPr>
              <w:t>+86 13560152334</w:t>
            </w:r>
          </w:p>
        </w:tc>
        <w:tc>
          <w:tcPr>
            <w:tcW w:w="2235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  <w:t>手机</w:t>
            </w: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  <w:lang w:val="en-GB"/>
              </w:rPr>
              <w:t xml:space="preserve">Mobile Phone </w:t>
            </w:r>
          </w:p>
        </w:tc>
        <w:tc>
          <w:tcPr>
            <w:tcW w:w="170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  <w:tc>
          <w:tcPr>
            <w:tcW w:w="166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  <w:tc>
          <w:tcPr>
            <w:tcW w:w="1001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20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  <w:t>邮箱</w:t>
            </w: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  <w:lang w:val="en-GB"/>
              </w:rPr>
              <w:t>Email:</w:t>
            </w:r>
          </w:p>
        </w:tc>
        <w:tc>
          <w:tcPr>
            <w:tcW w:w="171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80" w:lineRule="auto"/>
              <w:ind w:left="0" w:leftChars="0" w:firstLine="0" w:firstLineChars="0"/>
              <w:jc w:val="left"/>
              <w:textAlignment w:val="auto"/>
              <w:rPr>
                <w:rFonts w:ascii="Open Sans" w:hAnsi="Open Sans" w:eastAsia="阿里巴巴普惠体 2.0 65 Medium" w:cs="Open Sans"/>
                <w:b w:val="0"/>
                <w:color w:val="000000"/>
                <w:spacing w:val="0"/>
                <w:kern w:val="0"/>
                <w:sz w:val="21"/>
                <w:szCs w:val="18"/>
                <w:lang w:val="en-US" w:eastAsia="zh-CN" w:bidi="ar-SA"/>
              </w:rPr>
            </w:pPr>
            <w:r>
              <w:rPr>
                <w:rFonts w:ascii="Open Sans" w:hAnsi="Open Sans" w:eastAsia="阿里巴巴普惠体 2.0 65 Medium" w:cs="Open Sans"/>
                <w:b w:val="0"/>
                <w:spacing w:val="0"/>
                <w:sz w:val="21"/>
              </w:rPr>
              <w:fldChar w:fldCharType="begin"/>
            </w:r>
            <w:r>
              <w:rPr>
                <w:rFonts w:ascii="Open Sans" w:hAnsi="Open Sans" w:eastAsia="阿里巴巴普惠体 2.0 65 Medium" w:cs="Open Sans"/>
                <w:b w:val="0"/>
                <w:spacing w:val="0"/>
                <w:sz w:val="21"/>
              </w:rPr>
              <w:instrText xml:space="preserve"> HYPERLINK "mailto:order@wtc2024.cn" </w:instrText>
            </w:r>
            <w:r>
              <w:rPr>
                <w:rFonts w:ascii="Open Sans" w:hAnsi="Open Sans" w:eastAsia="阿里巴巴普惠体 2.0 65 Medium" w:cs="Open Sans"/>
                <w:b w:val="0"/>
                <w:spacing w:val="0"/>
                <w:sz w:val="21"/>
              </w:rPr>
              <w:fldChar w:fldCharType="separate"/>
            </w:r>
            <w:r>
              <w:rPr>
                <w:rStyle w:val="10"/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</w:rPr>
              <w:t>order@wtc2024.cn</w:t>
            </w:r>
            <w:r>
              <w:rPr>
                <w:rStyle w:val="10"/>
                <w:rFonts w:hint="eastAsia" w:ascii="Open Sans" w:hAnsi="Open Sans" w:eastAsia="阿里巴巴普惠体 2.0 65 Medium" w:cs="Open Sans"/>
                <w:b w:val="0"/>
                <w:spacing w:val="0"/>
                <w:sz w:val="21"/>
                <w:szCs w:val="22"/>
              </w:rPr>
              <w:fldChar w:fldCharType="end"/>
            </w:r>
          </w:p>
        </w:tc>
        <w:tc>
          <w:tcPr>
            <w:tcW w:w="2235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ascii="Times New Roman" w:hAnsi="Times New Roman" w:eastAsia="仿宋" w:cs="Open Sans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  <w:t>邮箱</w:t>
            </w:r>
            <w:r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  <w:lang w:val="en-GB"/>
              </w:rPr>
              <w:t>Email</w:t>
            </w:r>
          </w:p>
        </w:tc>
        <w:tc>
          <w:tcPr>
            <w:tcW w:w="1702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  <w:tc>
          <w:tcPr>
            <w:tcW w:w="1664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  <w:tc>
          <w:tcPr>
            <w:tcW w:w="1001" w:type="dxa"/>
            <w:tcBorders>
              <w:top w:val="single" w:color="008E96" w:sz="2" w:space="0"/>
              <w:left w:val="single" w:color="008E96" w:sz="2" w:space="0"/>
              <w:bottom w:val="single" w:color="008E96" w:sz="2" w:space="0"/>
              <w:right w:val="single" w:color="008E96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Times New Roman" w:hAnsi="Times New Roman" w:eastAsia="仿宋" w:cs="Open Sans"/>
                <w:kern w:val="0"/>
                <w:sz w:val="20"/>
                <w:szCs w:val="16"/>
              </w:rPr>
            </w:pPr>
          </w:p>
        </w:tc>
      </w:tr>
    </w:tbl>
    <w:p>
      <w:pPr>
        <w:adjustRightInd w:val="0"/>
        <w:snapToGrid w:val="0"/>
        <w:ind w:firstLine="0" w:firstLineChars="0"/>
        <w:jc w:val="left"/>
        <w:rPr>
          <w:rFonts w:ascii="Times New Roman" w:hAnsi="Times New Roman" w:eastAsia="仿宋" w:cs="Open Sans"/>
          <w:szCs w:val="21"/>
        </w:rPr>
      </w:pPr>
    </w:p>
    <w:tbl>
      <w:tblPr>
        <w:tblStyle w:val="7"/>
        <w:tblW w:w="10494" w:type="dxa"/>
        <w:tblInd w:w="0" w:type="dxa"/>
        <w:tblBorders>
          <w:top w:val="single" w:color="008E96" w:sz="4" w:space="0"/>
          <w:left w:val="single" w:color="008E96" w:sz="4" w:space="0"/>
          <w:bottom w:val="single" w:color="008E96" w:sz="4" w:space="0"/>
          <w:right w:val="single" w:color="008E96" w:sz="4" w:space="0"/>
          <w:insideH w:val="single" w:color="008E96" w:sz="4" w:space="0"/>
          <w:insideV w:val="single" w:color="008E9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3152"/>
        <w:gridCol w:w="2572"/>
        <w:gridCol w:w="1375"/>
        <w:gridCol w:w="1229"/>
        <w:gridCol w:w="1500"/>
      </w:tblGrid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tblHeader/>
        </w:trPr>
        <w:tc>
          <w:tcPr>
            <w:tcW w:w="666" w:type="dxa"/>
            <w:tcBorders>
              <w:top w:val="single" w:color="008E96" w:sz="4" w:space="0"/>
              <w:left w:val="single" w:color="008E96" w:sz="4" w:space="0"/>
              <w:bottom w:val="single" w:color="008E96" w:sz="4" w:space="0"/>
              <w:right w:val="single" w:color="E7E6E6" w:sz="4" w:space="0"/>
            </w:tcBorders>
            <w:shd w:val="clear" w:color="auto" w:fill="279A82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20"/>
                <w:szCs w:val="13"/>
                <w14:textFill>
                  <w14:solidFill>
                    <w14:schemeClr w14:val="bg1"/>
                  </w14:solidFill>
                </w14:textFill>
              </w:rPr>
              <w:t>No.</w:t>
            </w:r>
          </w:p>
        </w:tc>
        <w:tc>
          <w:tcPr>
            <w:tcW w:w="3152" w:type="dxa"/>
            <w:tcBorders>
              <w:top w:val="single" w:color="008E96" w:sz="4" w:space="0"/>
              <w:left w:val="single" w:color="E7E6E6" w:sz="4" w:space="0"/>
              <w:bottom w:val="single" w:color="008E96" w:sz="4" w:space="0"/>
              <w:right w:val="single" w:color="E7E6E6" w:sz="4" w:space="0"/>
            </w:tcBorders>
            <w:shd w:val="clear" w:color="auto" w:fill="279A82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Cs w:val="10"/>
                <w14:textFill>
                  <w14:solidFill>
                    <w14:schemeClr w14:val="bg1"/>
                  </w14:solidFill>
                </w14:textFill>
              </w:rPr>
              <w:t>类</w:t>
            </w: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  <w:t>别</w:t>
            </w:r>
          </w:p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20"/>
                <w:szCs w:val="13"/>
                <w:lang w:val="en-GB"/>
                <w14:textFill>
                  <w14:solidFill>
                    <w14:schemeClr w14:val="bg1"/>
                  </w14:solidFill>
                </w14:textFill>
              </w:rPr>
              <w:t>Category</w:t>
            </w:r>
          </w:p>
        </w:tc>
        <w:tc>
          <w:tcPr>
            <w:tcW w:w="2572" w:type="dxa"/>
            <w:tcBorders>
              <w:top w:val="single" w:color="008E96" w:sz="4" w:space="0"/>
              <w:left w:val="single" w:color="E7E6E6" w:sz="4" w:space="0"/>
              <w:bottom w:val="single" w:color="008E96" w:sz="4" w:space="0"/>
              <w:right w:val="single" w:color="E7E6E6" w:sz="4" w:space="0"/>
            </w:tcBorders>
            <w:shd w:val="clear" w:color="auto" w:fill="279A82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  <w:t>规格</w:t>
            </w:r>
          </w:p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20"/>
                <w:szCs w:val="8"/>
                <w:lang w:val="en-GB"/>
                <w14:textFill>
                  <w14:solidFill>
                    <w14:schemeClr w14:val="bg1"/>
                  </w14:solidFill>
                </w14:textFill>
              </w:rPr>
              <w:t>Spec</w:t>
            </w:r>
          </w:p>
        </w:tc>
        <w:tc>
          <w:tcPr>
            <w:tcW w:w="1375" w:type="dxa"/>
            <w:tcBorders>
              <w:top w:val="single" w:color="008E96" w:sz="4" w:space="0"/>
              <w:left w:val="single" w:color="E7E6E6" w:sz="4" w:space="0"/>
              <w:bottom w:val="single" w:color="008E96" w:sz="4" w:space="0"/>
              <w:right w:val="single" w:color="E7E6E6" w:sz="4" w:space="0"/>
            </w:tcBorders>
            <w:shd w:val="clear" w:color="auto" w:fill="279A82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  <w:t>单价(元/个)</w:t>
            </w:r>
          </w:p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18"/>
                <w:szCs w:val="6"/>
                <w:lang w:val="en-GB"/>
                <w14:textFill>
                  <w14:solidFill>
                    <w14:schemeClr w14:val="bg1"/>
                  </w14:solidFill>
                </w14:textFill>
              </w:rPr>
              <w:t>Unit Cost (CNY</w:t>
            </w: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18"/>
                <w:szCs w:val="6"/>
                <w14:textFill>
                  <w14:solidFill>
                    <w14:schemeClr w14:val="bg1"/>
                  </w14:solidFill>
                </w14:textFill>
              </w:rPr>
              <w:t>/pc</w:t>
            </w: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18"/>
                <w:szCs w:val="6"/>
                <w:lang w:val="en-GB"/>
                <w14:textFill>
                  <w14:solidFill>
                    <w14:schemeClr w14:val="bg1"/>
                  </w14:solidFill>
                </w14:textFill>
              </w:rPr>
              <w:t>)</w:t>
            </w:r>
          </w:p>
        </w:tc>
        <w:tc>
          <w:tcPr>
            <w:tcW w:w="1229" w:type="dxa"/>
            <w:tcBorders>
              <w:top w:val="single" w:color="008E96" w:sz="4" w:space="0"/>
              <w:left w:val="single" w:color="E7E6E6" w:sz="4" w:space="0"/>
              <w:bottom w:val="single" w:color="008E96" w:sz="4" w:space="0"/>
              <w:right w:val="single" w:color="E7E6E6" w:sz="4" w:space="0"/>
            </w:tcBorders>
            <w:shd w:val="clear" w:color="auto" w:fill="279A82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  <w:t>数量</w:t>
            </w:r>
          </w:p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20"/>
                <w:szCs w:val="8"/>
                <w14:textFill>
                  <w14:solidFill>
                    <w14:schemeClr w14:val="bg1"/>
                  </w14:solidFill>
                </w14:textFill>
              </w:rPr>
              <w:t>Qty</w:t>
            </w:r>
          </w:p>
        </w:tc>
        <w:tc>
          <w:tcPr>
            <w:tcW w:w="1500" w:type="dxa"/>
            <w:tcBorders>
              <w:top w:val="single" w:color="008E96" w:sz="4" w:space="0"/>
              <w:left w:val="single" w:color="E7E6E6" w:sz="4" w:space="0"/>
              <w:bottom w:val="single" w:color="008E96" w:sz="4" w:space="0"/>
              <w:right w:val="single" w:color="008E96" w:sz="4" w:space="0"/>
            </w:tcBorders>
            <w:shd w:val="clear" w:color="auto" w:fill="279A82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Cs w:val="13"/>
                <w14:textFill>
                  <w14:solidFill>
                    <w14:schemeClr w14:val="bg1"/>
                  </w14:solidFill>
                </w14:textFill>
              </w:rPr>
              <w:t>金额(元）</w:t>
            </w:r>
          </w:p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b/>
                <w:color w:val="FFFFFF" w:themeColor="background1"/>
                <w:spacing w:val="-11"/>
                <w:szCs w:val="16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Times New Roman" w:hAnsi="Times New Roman" w:eastAsia="仿宋" w:cs="思源黑体 CN Medium"/>
                <w:b/>
                <w:color w:val="FFFFFF" w:themeColor="background1"/>
                <w:spacing w:val="-11"/>
                <w:sz w:val="20"/>
                <w:szCs w:val="8"/>
                <w:lang w:val="en-GB"/>
                <w14:textFill>
                  <w14:solidFill>
                    <w14:schemeClr w14:val="bg1"/>
                  </w14:solidFill>
                </w14:textFill>
              </w:rPr>
              <w:t>Amount (CNY)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0494" w:type="dxa"/>
            <w:gridSpan w:val="6"/>
            <w:tcBorders>
              <w:top w:val="single" w:color="008E96" w:sz="4" w:space="0"/>
            </w:tcBorders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宋体"/>
                <w:b/>
                <w:color w:val="3E3A39"/>
                <w:kern w:val="0"/>
                <w:szCs w:val="15"/>
              </w:rPr>
            </w:pPr>
            <w:r>
              <w:rPr>
                <w:rFonts w:hint="eastAsia" w:ascii="Times New Roman" w:hAnsi="Times New Roman" w:eastAsia="仿宋" w:cs="宋体"/>
                <w:b/>
                <w:color w:val="3E3A39"/>
                <w:kern w:val="0"/>
                <w:szCs w:val="15"/>
              </w:rPr>
              <w:t>桌子DESK/TABLE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0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01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铝型材咨询桌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Information Desk in Aluminum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940L*450W*800H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0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02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洽谈桌（玻璃圆桌）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Negotiation Table 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(Round &amp; Glass)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600L*750H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1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1"/>
              </w:rPr>
              <w:t>03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洽谈桌（白/黑/木纹）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Negotiation Table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(White/Black/Wood Grain)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600L*750H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0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04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伊姆斯圆桌（白/黑/木纹）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Eames Table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bookmarkStart w:id="2" w:name="OLE_LINK3"/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(White/Black/Wood Grain)</w:t>
            </w:r>
            <w:bookmarkEnd w:id="2"/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iCs/>
                <w:spacing w:val="-6"/>
                <w:szCs w:val="15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600L*750H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0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05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方桌（白/黑/木纹）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Square Table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(White/Black/Wood Grain)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600L*750H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0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06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会议桌带桌布（可选配白、黑、红、墨绿、蓝色桌布）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Conference Table with Tablecloth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(Cloth colors: White/Black/Red/Dark Green/Blue)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1200L*600W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w:t>￥</w:t>
            </w:r>
            <w:r>
              <w:rPr>
                <w:rFonts w:hint="eastAsia" w:ascii="楷体" w:hAnsi="楷体" w:eastAsia="楷体" w:cs="楷体"/>
                <w:color w:val="000000" w:themeColor="text1"/>
                <w:sz w:val="22"/>
                <w:szCs w:val="20"/>
                <w:lang w:val="en-US" w:eastAsia="zh-C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eastAsia" w:ascii="楷体" w:hAnsi="楷体" w:eastAsia="楷体" w:cs="楷体"/>
                <w:color w:val="000000" w:themeColor="text1"/>
                <w:sz w:val="2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0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07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圆吧台（白/黑/木纹）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Round Bar Table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(White/Black/Wood Grain)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600L*750H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ascii="Times New Roman" w:hAnsi="Times New Roman" w:eastAsia="仿宋" w:cs="思源黑体 CN Medium"/>
                <w:sz w:val="22"/>
                <w:szCs w:val="20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08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方吧台（白/黑/木纹）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Square Bar Table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(White/Black/Wood Grain)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600L*750H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09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小方桌茶几（白、黑、木纹）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Small-size Square Coffee Table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bookmarkStart w:id="3" w:name="OLE_LINK4"/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(White/Black/Wood Grain)</w:t>
            </w:r>
            <w:bookmarkEnd w:id="3"/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400L*400H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黑铁架双人茶几（玻璃、白、黑、木纹）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Black Iron Base Coffee Table for Two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(Top: Glass/White/Black/Wood Grain)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1000L*600W*460H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1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圆茶几（白）</w:t>
            </w:r>
          </w:p>
          <w:p>
            <w:pPr>
              <w:wordWrap/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Round Coffee Table</w:t>
            </w:r>
          </w:p>
          <w:p>
            <w:pPr>
              <w:wordWrap/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(White/Black/Wood Grain)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500L*400H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椅子CHAIR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2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白折椅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White Folding Chair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460L*760H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葫芦椅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Gourd-shaped Chair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450L*780H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伊姆斯椅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Eames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Chair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460L*810H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伊姆斯椅（带扶手）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Eames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Chair with Armrests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620L*800H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皮会议椅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bookmarkStart w:id="4" w:name="OLE_LINK5"/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Leather Conference Chair</w:t>
            </w:r>
            <w:bookmarkEnd w:id="4"/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450L*780H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1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皮会议椅（旋转）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Leather Conference Swivel Chair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550L*1020H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18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北欧轻奢单椅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Light Luxury Nordic Single Sofa Chair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760L*830H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w:t>￥</w:t>
            </w:r>
            <w:r>
              <w:rPr>
                <w:rFonts w:hint="eastAsia" w:ascii="楷体" w:hAnsi="楷体" w:eastAsia="楷体" w:cs="楷体"/>
                <w:color w:val="000000" w:themeColor="text1"/>
                <w:sz w:val="22"/>
                <w:szCs w:val="20"/>
                <w:lang w:val="en-US" w:eastAsia="zh-C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w:t>58</w:t>
            </w:r>
            <w:r>
              <w:rPr>
                <w:rFonts w:hint="eastAsia" w:ascii="楷体" w:hAnsi="楷体" w:eastAsia="楷体" w:cs="楷体"/>
                <w:color w:val="000000" w:themeColor="text1"/>
                <w:sz w:val="2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19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酒杯椅（旋转/木脚）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Cup Chair (Swviel/Wood Base)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480L*790H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90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20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宴会椅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Banquet Chair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460L*940H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2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1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升降旋转吧椅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Bar Chair (Swivel &amp; Lifting)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385*1040H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2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2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伊姆斯吧椅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Eames Bar Chair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460L*1110H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2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单人方形沙发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Square Single Sofa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750L*850H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2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沙发方凳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Square Ottoman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400L*400H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90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2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双人方形沙发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Two-seat Square Sofa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1500L*850H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</w:rPr>
              <w:t>2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长条皮沙发凳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Long Leather Ottoman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1200L*400W*400H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2"/>
                <w:szCs w:val="18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27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单人北欧沙发椅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Nordic Single Seater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630L*820H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28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高端会议沙发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High-end Conference Sofa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900L*900W*1080H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90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展柜SHOWCASE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29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高陈列展柜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Tall Showcase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1000L*300W*1820H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矮陈列展柜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Small Showcase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1000L*300W*1450H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ascii="Times New Roman" w:hAnsi="Times New Roman" w:eastAsia="仿宋" w:cs="思源黑体 CN Medium"/>
                <w:sz w:val="22"/>
                <w:szCs w:val="20"/>
              </w:rPr>
              <w:t>3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1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高玻璃展柜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Tall Glass Showcase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Cs w:val="21"/>
              </w:rPr>
              <w:t>950L*500W*1950H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ascii="Times New Roman" w:hAnsi="Times New Roman" w:eastAsia="仿宋" w:cs="思源黑体 CN Medium"/>
                <w:sz w:val="22"/>
                <w:szCs w:val="20"/>
              </w:rPr>
              <w:t>3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2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铝型材珠宝展柜              （带射灯）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Aluminum Jewelry Showcase with Spotlights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900L*500W*1000H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ascii="Times New Roman" w:hAnsi="Times New Roman" w:eastAsia="仿宋" w:cs="思源黑体 CN Medium"/>
                <w:sz w:val="22"/>
                <w:szCs w:val="20"/>
              </w:rPr>
              <w:t>3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资料架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Catalog Stand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270L*390H*1350H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展板PANEL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ascii="Times New Roman" w:hAnsi="Times New Roman" w:eastAsia="仿宋" w:cs="思源黑体 CN Medium"/>
                <w:sz w:val="22"/>
                <w:szCs w:val="20"/>
              </w:rPr>
              <w:t>3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标准展位展板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Panel for Standard Booth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1000L*2500H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ascii="Times New Roman" w:hAnsi="Times New Roman" w:eastAsia="仿宋" w:cs="思源黑体 CN Medium"/>
                <w:sz w:val="22"/>
                <w:szCs w:val="20"/>
              </w:rPr>
              <w:t>3</w:t>
            </w: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平/斜层板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Flat/Tilting Panel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18"/>
              </w:rPr>
              <w:t>1000L*300W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灯LED LIGHT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长臂射灯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Long-arm Spotlight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35瓦 白/黄光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35W White/Yellow Light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70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37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LED铲灯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Square LED Spotlight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70瓦 白/黄光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70W White/Yellow Light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38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LED金卤灯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LED Metal Halide Lamp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150瓦 白/黄光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150W White/Yellow Light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39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五孔插座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Five-hole Socket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国标插口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Chinese Standard Voltage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4孔位排插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Four-outlet Power Strip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多国通用插口1.5米线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Universal Voltage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1.5m Extension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电视&amp;触摸屏TV &amp; SCREEN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41</w:t>
            </w:r>
          </w:p>
        </w:tc>
        <w:tc>
          <w:tcPr>
            <w:tcW w:w="3152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液晶电视（需自带U盘播放，视频播放格式MP4）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LED TV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(Videos should be prepared in MP4 format and saved in a USB)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42寸/台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42 inches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42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50寸/台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50 inches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43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55寸/台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55 inches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110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44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65寸/台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65 inches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45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75寸/台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75 inches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液晶电视落地支架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LED TV Floor Stand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47</w:t>
            </w:r>
          </w:p>
        </w:tc>
        <w:tc>
          <w:tcPr>
            <w:tcW w:w="3152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横式触摸屏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Horizontal Touchscreen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42寸挂墙/台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42 inches, wall-mounted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48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55寸挂墙/台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55 inches, wall-mounted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210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49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65寸挂墙/台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bookmarkStart w:id="5" w:name="OLE_LINK6"/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65 inches, wall-mounted</w:t>
            </w:r>
            <w:bookmarkEnd w:id="5"/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235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横式触摸屏落地支架底座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Floor Stand for Horizontal Touchscreen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51</w:t>
            </w:r>
          </w:p>
        </w:tc>
        <w:tc>
          <w:tcPr>
            <w:tcW w:w="3152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竖式触摸屏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Vertical Touchscreen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42寸挂墙/台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bookmarkStart w:id="6" w:name="OLE_LINK7"/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42 inches, wall-mounted</w:t>
            </w:r>
            <w:bookmarkEnd w:id="6"/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52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55寸挂墙/台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55 inches, wall-mounted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53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65寸挂墙/台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65 inches, wall-mounted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54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75寸挂墙/台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75 inches, wall-mounted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55</w:t>
            </w:r>
          </w:p>
        </w:tc>
        <w:tc>
          <w:tcPr>
            <w:tcW w:w="3152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竖式广告机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Vertical Advertsing Player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42寸落地/台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42 inches, wall-mounted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56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55寸落地/台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55 inches, wall-mounted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音响设施</w:t>
            </w: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  <w:lang w:val="en-US" w:eastAsia="zh-CN"/>
              </w:rPr>
              <w:t xml:space="preserve"> Speaker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57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拖拉式移动音响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Portable Trolley Speaker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带2个无线手持麦克风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With 2 Wireless Handheld Mic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喷绘SPR</w:t>
            </w: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  <w:lang w:val="en-US" w:eastAsia="zh-CN"/>
              </w:rPr>
              <w:t>A</w:t>
            </w: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YING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58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灯布喷绘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Flex Banner Spraying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每㎡含制作安装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installment included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59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阻燃网格布喷绘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Flame Retardant Fabric Spraying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每㎡含制作安装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installment included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90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安迪板喷绘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PVC Sheet Spraying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每㎡含制作安装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installment included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120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61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雪弗板喷绘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Chevalet Sheet Spraying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每㎡含制作安装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installment included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62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热转移布喷绘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Heat Transfer Fabric Spraying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每㎡含制作安装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installment included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140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63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车贴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Car Sticker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每㎡含制作安装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installment included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80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64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地贴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Floor Sticker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每㎡含制作安装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installment included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120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65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X展架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X-Framed Banner Stand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个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Per piece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易拉宝（0.8*2米）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Roll-up Banner (0.8W*2H)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个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Per piece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67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门型展架（0.8*1.8米）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Door-shaped Banner Stand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个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Per piece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地毯CARPET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68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300g普通展览地毯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300g Standard Exhibition Carpet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多种颜色B1级阻燃每</w:t>
            </w:r>
            <w:bookmarkStart w:id="7" w:name="OLE_LINK8"/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  <w:bookmarkEnd w:id="7"/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Different Colors Available, B1 Flame Retardant, 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26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69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拉绒地毯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Brushed Carpet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多种颜色B1级阻燃每㎡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Different Colors Available, B1 Flame Retardant, 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办公地毯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Office Carpet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多种颜色B1级阻燃每㎡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Different Colors Available, B1 Flame Retardant, per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㎡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70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10494" w:type="dxa"/>
            <w:gridSpan w:val="6"/>
            <w:shd w:val="clear" w:color="auto" w:fill="D1E9E5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sz w:val="22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</w:rPr>
              <w:t>其他</w:t>
            </w:r>
            <w:r>
              <w:rPr>
                <w:rFonts w:hint="eastAsia" w:ascii="楷体" w:hAnsi="楷体" w:eastAsia="楷体" w:cs="楷体"/>
                <w:b/>
                <w:color w:val="3E3A39"/>
                <w:kern w:val="0"/>
                <w:szCs w:val="15"/>
                <w:lang w:val="en-US" w:eastAsia="zh-CN"/>
              </w:rPr>
              <w:t>OTHER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71</w:t>
            </w:r>
          </w:p>
        </w:tc>
        <w:tc>
          <w:tcPr>
            <w:tcW w:w="3152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竖式冰箱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u w:val="none"/>
                <w:lang w:val="en-US" w:eastAsia="zh-CN"/>
              </w:rPr>
              <w:t>U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 xml:space="preserve">pright 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R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efrigerator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45L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72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90L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73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180L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74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220L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18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75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卧式冰箱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Chest Refrigerator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325L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立式饮水机带1桶水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bookmarkStart w:id="8" w:name="OLE_LINK9"/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Vertical Water Dispenser</w:t>
            </w:r>
            <w:bookmarkEnd w:id="8"/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 with 1 barrel of water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下置式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With water barrel placed underneath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77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桶装水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Barreled Water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每桶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Per Barrel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78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饮用一次性纸杯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Disposable Paper Cup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100个每项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100 cups per order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79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拆除展位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Booth Dismantlement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3*3  9㎡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80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移动白板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Portable Whiteborad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1200L*900H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81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垃圾桶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Dustbin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白/黑/银色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82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隔离带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Retratable Isolation Belt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1米 黑色柱身配黑/蓝/红色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1m, Black Base with Black/Blue/Red Belt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83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礼宾带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Folding-type Isolation Belt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1米 金色柱身配黑/红/金色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1m, Golden Base with Black/Red/Golden Belt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50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84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演讲台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Rostrum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白色600*420*1100H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 xml:space="preserve">White 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600*420*1100H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30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85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名片收集盒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Business Card Collector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L220*W120*H130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12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86</w:t>
            </w:r>
          </w:p>
        </w:tc>
        <w:tc>
          <w:tcPr>
            <w:tcW w:w="315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安全帽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Hard Hat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布展期需佩戴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Necessary during the move-in period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30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87</w:t>
            </w:r>
          </w:p>
        </w:tc>
        <w:tc>
          <w:tcPr>
            <w:tcW w:w="3152" w:type="dxa"/>
            <w:vMerge w:val="restart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干粉灭火器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D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 xml:space="preserve">ry 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 xml:space="preserve">owder 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F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 xml:space="preserve">ire </w:t>
            </w: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E</w:t>
            </w:r>
            <w:r>
              <w:rPr>
                <w:rFonts w:hint="eastAsia" w:ascii="楷体" w:hAnsi="楷体" w:eastAsia="楷体" w:cs="楷体"/>
                <w:sz w:val="20"/>
                <w:szCs w:val="21"/>
              </w:rPr>
              <w:t>xtinguisher</w:t>
            </w: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手提式4kg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Portable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66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default" w:ascii="Times New Roman" w:hAnsi="Times New Roman" w:eastAsia="仿宋" w:cs="思源黑体 CN Medium"/>
                <w:sz w:val="22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" w:cs="思源黑体 CN Medium"/>
                <w:sz w:val="22"/>
                <w:szCs w:val="20"/>
                <w:lang w:val="en-US" w:eastAsia="zh-CN"/>
              </w:rPr>
              <w:t>88</w:t>
            </w:r>
          </w:p>
        </w:tc>
        <w:tc>
          <w:tcPr>
            <w:tcW w:w="3152" w:type="dxa"/>
            <w:vMerge w:val="continue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i/>
                <w:spacing w:val="-6"/>
                <w:szCs w:val="15"/>
              </w:rPr>
            </w:pPr>
          </w:p>
        </w:tc>
        <w:tc>
          <w:tcPr>
            <w:tcW w:w="2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</w:rPr>
              <w:t>宫灯式4kg</w:t>
            </w:r>
          </w:p>
          <w:p>
            <w:pPr>
              <w:adjustRightInd w:val="0"/>
              <w:snapToGrid w:val="0"/>
              <w:spacing w:line="180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1"/>
                <w:lang w:val="en-US" w:eastAsia="zh-CN"/>
              </w:rPr>
              <w:t>Ceiling Mounted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18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  <w:r>
              <w:rPr>
                <w:rFonts w:hint="eastAsia" w:ascii="楷体" w:hAnsi="楷体" w:eastAsia="楷体" w:cs="楷体"/>
                <w:sz w:val="22"/>
                <w:szCs w:val="20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2"/>
                <w:szCs w:val="20"/>
              </w:rPr>
              <w:t>0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sz w:val="22"/>
                <w:szCs w:val="20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sz w:val="22"/>
                <w:szCs w:val="13"/>
                <w:lang w:val="en-GB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  <w:tr>
        <w:tblPrEx>
          <w:tblBorders>
            <w:top w:val="single" w:color="008E96" w:sz="4" w:space="0"/>
            <w:left w:val="single" w:color="008E96" w:sz="4" w:space="0"/>
            <w:bottom w:val="single" w:color="008E96" w:sz="4" w:space="0"/>
            <w:right w:val="single" w:color="008E96" w:sz="4" w:space="0"/>
            <w:insideH w:val="single" w:color="008E96" w:sz="4" w:space="0"/>
            <w:insideV w:val="single" w:color="008E9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</w:trPr>
        <w:tc>
          <w:tcPr>
            <w:tcW w:w="7765" w:type="dxa"/>
            <w:gridSpan w:val="4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right"/>
              <w:rPr>
                <w:rFonts w:hint="eastAsia" w:ascii="楷体" w:hAnsi="楷体" w:eastAsia="楷体" w:cs="楷体"/>
                <w:sz w:val="22"/>
                <w:szCs w:val="24"/>
              </w:rPr>
            </w:pPr>
            <w:r>
              <w:rPr>
                <w:rFonts w:hint="eastAsia" w:ascii="楷体" w:hAnsi="楷体" w:eastAsia="楷体" w:cs="楷体"/>
                <w:sz w:val="22"/>
                <w:szCs w:val="24"/>
              </w:rPr>
              <w:t>合计</w:t>
            </w:r>
            <w:r>
              <w:rPr>
                <w:rFonts w:hint="eastAsia" w:ascii="楷体" w:hAnsi="楷体" w:eastAsia="楷体" w:cs="楷体"/>
                <w:spacing w:val="-11"/>
                <w:sz w:val="22"/>
                <w:szCs w:val="20"/>
                <w:lang w:val="en-GB"/>
              </w:rPr>
              <w:t>Total</w:t>
            </w:r>
            <w:r>
              <w:rPr>
                <w:rFonts w:hint="eastAsia" w:ascii="楷体" w:hAnsi="楷体" w:eastAsia="楷体" w:cs="楷体"/>
                <w:spacing w:val="-11"/>
                <w:sz w:val="22"/>
                <w:szCs w:val="20"/>
              </w:rPr>
              <w:t xml:space="preserve">  </w:t>
            </w:r>
            <w:r>
              <w:rPr>
                <w:rFonts w:hint="eastAsia" w:ascii="楷体" w:hAnsi="楷体" w:eastAsia="楷体" w:cs="楷体"/>
                <w:sz w:val="22"/>
                <w:szCs w:val="24"/>
              </w:rPr>
              <w:t>(人民币/</w:t>
            </w:r>
            <w:r>
              <w:rPr>
                <w:rFonts w:hint="eastAsia" w:ascii="楷体" w:hAnsi="楷体" w:eastAsia="楷体" w:cs="楷体"/>
                <w:spacing w:val="-11"/>
                <w:sz w:val="22"/>
                <w:szCs w:val="20"/>
              </w:rPr>
              <w:t xml:space="preserve"> CNY )</w:t>
            </w:r>
          </w:p>
        </w:tc>
        <w:tc>
          <w:tcPr>
            <w:tcW w:w="1229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center"/>
              <w:rPr>
                <w:rFonts w:hint="eastAsia" w:ascii="楷体" w:hAnsi="楷体" w:eastAsia="楷体" w:cs="楷体"/>
                <w:kern w:val="2"/>
                <w:sz w:val="22"/>
                <w:szCs w:val="20"/>
                <w:lang w:val="en-US" w:eastAsia="zh-CN" w:bidi="ar-S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16" w:lineRule="auto"/>
              <w:ind w:firstLine="0" w:firstLineChars="0"/>
              <w:jc w:val="left"/>
              <w:rPr>
                <w:rFonts w:hint="eastAsia" w:ascii="楷体" w:hAnsi="楷体" w:eastAsia="楷体" w:cs="楷体"/>
                <w:spacing w:val="-11"/>
                <w:kern w:val="2"/>
                <w:sz w:val="22"/>
                <w:szCs w:val="13"/>
                <w:lang w:val="en-GB" w:eastAsia="zh-CN" w:bidi="ar-SA"/>
              </w:rPr>
            </w:pPr>
            <w:r>
              <w:rPr>
                <w:rFonts w:hint="eastAsia" w:ascii="楷体" w:hAnsi="楷体" w:eastAsia="楷体" w:cs="楷体"/>
                <w:sz w:val="22"/>
                <w:szCs w:val="20"/>
              </w:rPr>
              <w:t>￥</w:t>
            </w:r>
          </w:p>
        </w:tc>
      </w:tr>
    </w:tbl>
    <w:p>
      <w:pPr>
        <w:adjustRightInd w:val="0"/>
        <w:snapToGrid w:val="0"/>
        <w:spacing w:line="180" w:lineRule="auto"/>
        <w:ind w:firstLine="0" w:firstLineChars="0"/>
        <w:jc w:val="left"/>
        <w:rPr>
          <w:rFonts w:ascii="Open Sans" w:hAnsi="Open Sans" w:eastAsia="阿里巴巴普惠体 2.0 65 Medium" w:cs="Open Sans"/>
          <w:sz w:val="18"/>
          <w:szCs w:val="21"/>
        </w:rPr>
      </w:pPr>
    </w:p>
    <w:p>
      <w:pPr>
        <w:wordWrap w:val="0"/>
        <w:adjustRightInd w:val="0"/>
        <w:snapToGrid w:val="0"/>
        <w:spacing w:before="156" w:beforeLines="50"/>
        <w:ind w:firstLine="0" w:firstLineChars="0"/>
        <w:jc w:val="right"/>
        <w:rPr>
          <w:rFonts w:ascii="Times New Roman" w:hAnsi="Times New Roman" w:eastAsia="仿宋" w:cs="仿宋"/>
          <w:sz w:val="24"/>
          <w:szCs w:val="32"/>
          <w:u w:val="single"/>
        </w:rPr>
      </w:pPr>
      <w:r>
        <w:rPr>
          <w:rFonts w:hint="eastAsia" w:ascii="Times New Roman" w:hAnsi="Times New Roman" w:eastAsia="仿宋" w:cs="仿宋"/>
          <w:sz w:val="24"/>
          <w:szCs w:val="32"/>
        </w:rPr>
        <w:t>日期Date</w:t>
      </w:r>
      <w:r>
        <w:rPr>
          <w:rFonts w:hint="eastAsia" w:ascii="Times New Roman" w:hAnsi="Times New Roman" w:eastAsia="仿宋" w:cs="仿宋"/>
          <w:sz w:val="24"/>
          <w:szCs w:val="32"/>
          <w:lang w:eastAsia="zh-CN"/>
        </w:rPr>
        <w:t>：</w:t>
      </w:r>
      <w:r>
        <w:rPr>
          <w:rFonts w:hint="eastAsia" w:ascii="Times New Roman" w:hAnsi="Times New Roman" w:eastAsia="仿宋" w:cs="仿宋"/>
          <w:sz w:val="24"/>
          <w:szCs w:val="32"/>
          <w:u w:val="single"/>
          <w:lang w:val="en-US" w:eastAsia="zh-CN"/>
        </w:rPr>
        <w:t xml:space="preserve">             </w:t>
      </w:r>
      <w:r>
        <w:rPr>
          <w:rFonts w:hint="eastAsia" w:ascii="Times New Roman" w:hAnsi="Times New Roman" w:eastAsia="仿宋" w:cs="仿宋"/>
          <w:sz w:val="24"/>
          <w:szCs w:val="32"/>
          <w:u w:val="single"/>
        </w:rPr>
        <w:t xml:space="preserve"> </w:t>
      </w:r>
      <w:r>
        <w:rPr>
          <w:rFonts w:hint="eastAsia" w:ascii="Times New Roman" w:hAnsi="Times New Roman" w:eastAsia="仿宋" w:cs="仿宋"/>
          <w:sz w:val="24"/>
          <w:szCs w:val="32"/>
          <w:u w:val="single"/>
          <w:lang w:val="en-US" w:eastAsia="zh-CN"/>
        </w:rPr>
        <w:t xml:space="preserve">         </w:t>
      </w:r>
      <w:r>
        <w:rPr>
          <w:rFonts w:hint="eastAsia" w:ascii="Times New Roman" w:hAnsi="Times New Roman" w:eastAsia="仿宋" w:cs="仿宋"/>
          <w:sz w:val="24"/>
          <w:szCs w:val="32"/>
          <w:u w:val="single"/>
        </w:rPr>
        <w:t xml:space="preserve"> </w:t>
      </w:r>
    </w:p>
    <w:p>
      <w:pPr>
        <w:wordWrap w:val="0"/>
        <w:adjustRightInd w:val="0"/>
        <w:snapToGrid w:val="0"/>
        <w:spacing w:before="156" w:beforeLines="50"/>
        <w:ind w:firstLine="0" w:firstLineChars="0"/>
        <w:jc w:val="right"/>
        <w:rPr>
          <w:rFonts w:hint="eastAsia" w:ascii="Times New Roman" w:hAnsi="Times New Roman" w:eastAsia="仿宋" w:cs="仿宋"/>
          <w:sz w:val="24"/>
          <w:szCs w:val="32"/>
        </w:rPr>
      </w:pPr>
    </w:p>
    <w:p>
      <w:pPr>
        <w:wordWrap w:val="0"/>
        <w:adjustRightInd w:val="0"/>
        <w:snapToGrid w:val="0"/>
        <w:spacing w:before="156" w:beforeLines="50"/>
        <w:ind w:firstLine="0" w:firstLineChars="0"/>
        <w:jc w:val="right"/>
        <w:rPr>
          <w:rFonts w:ascii="Times New Roman" w:hAnsi="Times New Roman" w:eastAsia="仿宋" w:cs="仿宋"/>
          <w:sz w:val="24"/>
          <w:szCs w:val="32"/>
          <w:u w:val="single"/>
        </w:rPr>
      </w:pPr>
      <w:r>
        <w:rPr>
          <w:rFonts w:hint="eastAsia" w:ascii="Times New Roman" w:hAnsi="Times New Roman" w:eastAsia="仿宋" w:cs="仿宋"/>
          <w:sz w:val="24"/>
          <w:szCs w:val="32"/>
        </w:rPr>
        <w:t>签字盖章Signature/Stamp</w:t>
      </w:r>
      <w:r>
        <w:rPr>
          <w:rFonts w:hint="eastAsia" w:ascii="Times New Roman" w:hAnsi="Times New Roman" w:eastAsia="仿宋" w:cs="仿宋"/>
          <w:sz w:val="24"/>
          <w:szCs w:val="32"/>
          <w:u w:val="single"/>
        </w:rPr>
        <w:t xml:space="preserve">： </w:t>
      </w:r>
      <w:r>
        <w:rPr>
          <w:rFonts w:hint="eastAsia" w:ascii="Times New Roman" w:hAnsi="Times New Roman" w:eastAsia="仿宋" w:cs="仿宋"/>
          <w:sz w:val="24"/>
          <w:szCs w:val="32"/>
          <w:u w:val="single"/>
          <w:lang w:val="en-US" w:eastAsia="zh-CN"/>
        </w:rPr>
        <w:t xml:space="preserve">         </w:t>
      </w:r>
      <w:r>
        <w:rPr>
          <w:rFonts w:hint="eastAsia" w:ascii="Times New Roman" w:hAnsi="Times New Roman" w:eastAsia="仿宋" w:cs="仿宋"/>
          <w:sz w:val="24"/>
          <w:szCs w:val="32"/>
          <w:u w:val="single"/>
        </w:rPr>
        <w:t xml:space="preserve"> </w:t>
      </w:r>
    </w:p>
    <w:p>
      <w:pPr>
        <w:adjustRightInd w:val="0"/>
        <w:snapToGrid w:val="0"/>
        <w:spacing w:before="249" w:beforeLines="80" w:line="180" w:lineRule="auto"/>
        <w:ind w:firstLine="0" w:firstLineChars="0"/>
        <w:jc w:val="left"/>
        <w:rPr>
          <w:rFonts w:ascii="Open Sans" w:hAnsi="Open Sans" w:eastAsia="阿里巴巴普惠体 2.0 65 Medium" w:cs="Open Sans"/>
          <w:b/>
          <w:sz w:val="11"/>
          <w:szCs w:val="13"/>
        </w:rPr>
      </w:pPr>
    </w:p>
    <w:p>
      <w:pPr>
        <w:rPr>
          <w:rFonts w:ascii="Times New Roman" w:hAnsi="Times New Roman" w:eastAsia="仿宋" w:cs="Arial"/>
          <w:b/>
          <w:bCs/>
          <w:sz w:val="28"/>
          <w:szCs w:val="32"/>
        </w:rPr>
      </w:pPr>
      <w:r>
        <w:rPr>
          <w:rFonts w:ascii="Times New Roman" w:hAnsi="Times New Roman" w:eastAsia="仿宋" w:cs="Arial"/>
          <w:b/>
          <w:bCs/>
          <w:sz w:val="28"/>
          <w:szCs w:val="32"/>
        </w:rPr>
        <w:br w:type="page"/>
      </w:r>
    </w:p>
    <w:p>
      <w:pPr>
        <w:spacing w:before="156" w:beforeLines="50" w:line="216" w:lineRule="auto"/>
        <w:ind w:firstLine="0" w:firstLineChars="0"/>
        <w:rPr>
          <w:rFonts w:ascii="Times New Roman" w:hAnsi="Times New Roman" w:eastAsia="仿宋" w:cs="Arial"/>
          <w:sz w:val="28"/>
        </w:rPr>
      </w:pPr>
      <w:r>
        <w:rPr>
          <w:rFonts w:ascii="Times New Roman" w:hAnsi="Times New Roman" w:eastAsia="仿宋" w:cs="Arial"/>
          <w:b/>
          <w:bCs/>
          <w:sz w:val="28"/>
          <w:szCs w:val="32"/>
        </w:rPr>
        <w:t>说明 Description</w:t>
      </w:r>
      <w:r>
        <w:rPr>
          <w:rFonts w:ascii="Times New Roman" w:hAnsi="Times New Roman" w:eastAsia="仿宋" w:cs="Arial"/>
          <w:b/>
          <w:bCs/>
          <w:sz w:val="28"/>
          <w:szCs w:val="32"/>
        </w:rPr>
        <w:tab/>
      </w:r>
      <w:r>
        <w:rPr>
          <w:rFonts w:ascii="Times New Roman" w:hAnsi="Times New Roman" w:eastAsia="仿宋" w:cs="Arial"/>
          <w:sz w:val="28"/>
        </w:rPr>
        <w:tab/>
      </w:r>
    </w:p>
    <w:p>
      <w:pPr>
        <w:widowControl/>
        <w:numPr>
          <w:ilvl w:val="0"/>
          <w:numId w:val="2"/>
        </w:numPr>
        <w:adjustRightInd w:val="0"/>
        <w:snapToGrid w:val="0"/>
        <w:spacing w:before="156" w:beforeLines="50" w:line="216" w:lineRule="auto"/>
        <w:ind w:hanging="204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20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20"/>
          <w:lang w:bidi="ar"/>
        </w:rPr>
        <w:t>以上所有价格均为2024世界隧道大会展期的租赁价格，展会结束后不得自行带走。</w:t>
      </w:r>
    </w:p>
    <w:p>
      <w:pPr>
        <w:widowControl/>
        <w:adjustRightInd w:val="0"/>
        <w:snapToGrid w:val="0"/>
        <w:spacing w:line="216" w:lineRule="auto"/>
        <w:ind w:left="210" w:leftChars="100" w:firstLine="0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18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Above prices are for WTC2024 exhibition period,and equipment SHALL NOT be taken away after the exhibition.</w:t>
      </w:r>
    </w:p>
    <w:p>
      <w:pPr>
        <w:widowControl/>
        <w:numPr>
          <w:ilvl w:val="0"/>
          <w:numId w:val="2"/>
        </w:numPr>
        <w:adjustRightInd w:val="0"/>
        <w:snapToGrid w:val="0"/>
        <w:spacing w:before="156" w:beforeLines="50" w:line="216" w:lineRule="auto"/>
        <w:ind w:hanging="204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20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20"/>
          <w:lang w:bidi="ar"/>
        </w:rPr>
        <w:t>以上租赁项目，请提前申请，在2024年3月31日前支付享受以下优惠政策：</w:t>
      </w:r>
    </w:p>
    <w:p>
      <w:pPr>
        <w:widowControl/>
        <w:adjustRightInd w:val="0"/>
        <w:snapToGrid w:val="0"/>
        <w:spacing w:line="216" w:lineRule="auto"/>
        <w:ind w:left="420" w:leftChars="200" w:firstLine="0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18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The following benefits are provided if you reserve the booths and pay before the due date:</w:t>
      </w:r>
    </w:p>
    <w:p>
      <w:pPr>
        <w:widowControl/>
        <w:adjustRightInd w:val="0"/>
        <w:snapToGrid w:val="0"/>
        <w:spacing w:before="93" w:beforeLines="30" w:line="216" w:lineRule="auto"/>
        <w:ind w:left="630" w:leftChars="300" w:firstLine="0" w:firstLineChars="0"/>
        <w:jc w:val="left"/>
        <w:rPr>
          <w:rFonts w:ascii="Times New Roman" w:hAnsi="Times New Roman" w:eastAsia="仿宋" w:cs="宋体"/>
          <w:color w:val="000000"/>
          <w:kern w:val="0"/>
          <w:sz w:val="22"/>
          <w:szCs w:val="18"/>
          <w:lang w:bidi="ar"/>
        </w:rPr>
      </w:pPr>
      <w:r>
        <w:rPr>
          <w:sz w:val="22"/>
        </w:rPr>
        <mc:AlternateContent>
          <mc:Choice Requires="wps">
            <w:drawing>
              <wp:inline distT="0" distB="0" distL="114300" distR="114300">
                <wp:extent cx="5344160" cy="1602105"/>
                <wp:effectExtent l="5080" t="4445" r="15240" b="8890"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53770" y="3662680"/>
                          <a:ext cx="5344160" cy="160210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rgbClr val="008E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93" w:beforeLines="30" w:line="216" w:lineRule="auto"/>
                              <w:ind w:left="229" w:hanging="228" w:hangingChars="104"/>
                              <w:jc w:val="left"/>
                              <w:rPr>
                                <w:rFonts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截止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b/>
                                <w:bCs/>
                                <w:color w:val="E71E47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2024年2月29日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前完成预定并支付全部款项：享受订单总金额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b/>
                                <w:bCs/>
                                <w:color w:val="E71E47"/>
                                <w:kern w:val="0"/>
                                <w:sz w:val="24"/>
                                <w:szCs w:val="20"/>
                                <w:lang w:bidi="ar"/>
                              </w:rPr>
                              <w:t>8折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优惠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93" w:beforeLines="30" w:line="216" w:lineRule="auto"/>
                              <w:ind w:left="229" w:hanging="228" w:hangingChars="104"/>
                              <w:jc w:val="left"/>
                              <w:rPr>
                                <w:rFonts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Complete reservation and full payment by 29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val="en-US" w:eastAsia="zh-Hans" w:bidi="ar"/>
                              </w:rPr>
                              <w:t>th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 xml:space="preserve"> February 2024: 20% off the total amount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before="93" w:beforeLines="30" w:line="216" w:lineRule="auto"/>
                              <w:ind w:left="229" w:hanging="228" w:hangingChars="104"/>
                              <w:jc w:val="left"/>
                              <w:rPr>
                                <w:rFonts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截止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b/>
                                <w:bCs/>
                                <w:color w:val="E71E47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2024年3月31日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前完成预定并支付全部款项：享受订单总金额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b/>
                                <w:bCs/>
                                <w:color w:val="E71E47"/>
                                <w:kern w:val="0"/>
                                <w:sz w:val="24"/>
                                <w:szCs w:val="20"/>
                                <w:lang w:bidi="ar"/>
                              </w:rPr>
                              <w:t>9折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优惠；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93" w:beforeLines="30" w:line="216" w:lineRule="auto"/>
                              <w:ind w:left="229" w:hanging="228" w:hangingChars="104"/>
                              <w:jc w:val="left"/>
                              <w:rPr>
                                <w:rFonts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Complete reservation and full payment by 31</w:t>
                            </w:r>
                            <w:r>
                              <w:rPr>
                                <w:rFonts w:hint="default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st</w:t>
                            </w: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 xml:space="preserve"> March 2024: 10% off the total amount 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40"/>
                              </w:tabs>
                              <w:adjustRightInd w:val="0"/>
                              <w:snapToGrid w:val="0"/>
                              <w:spacing w:before="93" w:beforeLines="30" w:line="216" w:lineRule="auto"/>
                              <w:ind w:left="229" w:hanging="228" w:hangingChars="104"/>
                              <w:jc w:val="left"/>
                              <w:rPr>
                                <w:rFonts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从2024年4月1日（含当日）起不享受任何优惠政策，且不保证供应。</w:t>
                            </w:r>
                          </w:p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93" w:beforeLines="30" w:line="216" w:lineRule="auto"/>
                              <w:ind w:left="229" w:hanging="228" w:hangingChars="104"/>
                              <w:jc w:val="left"/>
                              <w:rPr>
                                <w:rFonts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" w:cs="宋体"/>
                                <w:color w:val="000000"/>
                                <w:kern w:val="0"/>
                                <w:sz w:val="22"/>
                                <w:szCs w:val="18"/>
                                <w:lang w:bidi="ar"/>
                              </w:rPr>
                              <w:t>No preferential policy will be available from 1 April 2024 (inclusive).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126.15pt;width:420.8pt;v-text-anchor:middle;" filled="f" stroked="t" coordsize="21600,21600" arcsize="0.166666666666667" o:gfxdata="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s0Zot1gAAAAUB&#10;AAAPAAAAAAAAAAEAIAAAACIAAABkcnMvZG93bnJldi54bWxQSwECFAAUAAAACACHTuJAXpH1Qo8C&#10;AADuBAAADgAAAAAAAAABACAAAAAlAQAAZHJzL2Uyb0RvYy54bWxQSwUGAAAAAAYABgBZAQAAJgYA&#10;AAAA&#10;">
                <v:fill on="f" focussize="0,0"/>
                <v:stroke weight="0.25pt" color="#008E96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93" w:beforeLines="30" w:line="216" w:lineRule="auto"/>
                        <w:ind w:left="229" w:hanging="228" w:hangingChars="104"/>
                        <w:jc w:val="left"/>
                        <w:rPr>
                          <w:rFonts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</w:pP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截止</w:t>
                      </w:r>
                      <w:r>
                        <w:rPr>
                          <w:rFonts w:hint="eastAsia" w:ascii="Times New Roman" w:hAnsi="Times New Roman" w:eastAsia="仿宋" w:cs="宋体"/>
                          <w:b/>
                          <w:bCs/>
                          <w:color w:val="E71E47"/>
                          <w:kern w:val="0"/>
                          <w:sz w:val="22"/>
                          <w:szCs w:val="18"/>
                          <w:lang w:bidi="ar"/>
                        </w:rPr>
                        <w:t>2024年2月29日</w:t>
                      </w: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前完成预定并支付全部款项：享受订单总金额</w:t>
                      </w:r>
                      <w:r>
                        <w:rPr>
                          <w:rFonts w:hint="eastAsia" w:ascii="Times New Roman" w:hAnsi="Times New Roman" w:eastAsia="仿宋" w:cs="宋体"/>
                          <w:b/>
                          <w:bCs/>
                          <w:color w:val="E71E47"/>
                          <w:kern w:val="0"/>
                          <w:sz w:val="24"/>
                          <w:szCs w:val="20"/>
                          <w:lang w:bidi="ar"/>
                        </w:rPr>
                        <w:t>8折</w:t>
                      </w: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优惠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spacing w:before="93" w:beforeLines="30" w:line="216" w:lineRule="auto"/>
                        <w:ind w:left="229" w:hanging="228" w:hangingChars="104"/>
                        <w:jc w:val="left"/>
                        <w:rPr>
                          <w:rFonts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</w:pP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Complete reservation and full payment by 29</w:t>
                      </w: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val="en-US" w:eastAsia="zh-Hans" w:bidi="ar"/>
                        </w:rPr>
                        <w:t>th</w:t>
                      </w: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 xml:space="preserve"> February 2024: 20% off the total amount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before="93" w:beforeLines="30" w:line="216" w:lineRule="auto"/>
                        <w:ind w:left="229" w:hanging="228" w:hangingChars="104"/>
                        <w:jc w:val="left"/>
                        <w:rPr>
                          <w:rFonts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</w:pP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截止</w:t>
                      </w:r>
                      <w:r>
                        <w:rPr>
                          <w:rFonts w:hint="eastAsia" w:ascii="Times New Roman" w:hAnsi="Times New Roman" w:eastAsia="仿宋" w:cs="宋体"/>
                          <w:b/>
                          <w:bCs/>
                          <w:color w:val="E71E47"/>
                          <w:kern w:val="0"/>
                          <w:sz w:val="22"/>
                          <w:szCs w:val="18"/>
                          <w:lang w:bidi="ar"/>
                        </w:rPr>
                        <w:t>2024年3月31日</w:t>
                      </w: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前完成预定并支付全部款项：享受订单总金额</w:t>
                      </w:r>
                      <w:r>
                        <w:rPr>
                          <w:rFonts w:hint="eastAsia" w:ascii="Times New Roman" w:hAnsi="Times New Roman" w:eastAsia="仿宋" w:cs="宋体"/>
                          <w:b/>
                          <w:bCs/>
                          <w:color w:val="E71E47"/>
                          <w:kern w:val="0"/>
                          <w:sz w:val="24"/>
                          <w:szCs w:val="20"/>
                          <w:lang w:bidi="ar"/>
                        </w:rPr>
                        <w:t>9折</w:t>
                      </w: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优惠；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spacing w:before="93" w:beforeLines="30" w:line="216" w:lineRule="auto"/>
                        <w:ind w:left="229" w:hanging="228" w:hangingChars="104"/>
                        <w:jc w:val="left"/>
                        <w:rPr>
                          <w:rFonts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</w:pP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Complete reservation and full payment by 31</w:t>
                      </w:r>
                      <w:r>
                        <w:rPr>
                          <w:rFonts w:hint="default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st</w:t>
                      </w: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 xml:space="preserve"> March 2024: 10% off the total amount 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840"/>
                        </w:tabs>
                        <w:adjustRightInd w:val="0"/>
                        <w:snapToGrid w:val="0"/>
                        <w:spacing w:before="93" w:beforeLines="30" w:line="216" w:lineRule="auto"/>
                        <w:ind w:left="229" w:hanging="228" w:hangingChars="104"/>
                        <w:jc w:val="left"/>
                        <w:rPr>
                          <w:rFonts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</w:pP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从2024年4月1日（含当日）起不享受任何优惠政策，且不保证供应。</w:t>
                      </w:r>
                    </w:p>
                    <w:p>
                      <w:pPr>
                        <w:widowControl/>
                        <w:adjustRightInd w:val="0"/>
                        <w:snapToGrid w:val="0"/>
                        <w:spacing w:before="93" w:beforeLines="30" w:line="216" w:lineRule="auto"/>
                        <w:ind w:left="229" w:hanging="228" w:hangingChars="104"/>
                        <w:jc w:val="left"/>
                        <w:rPr>
                          <w:rFonts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</w:pPr>
                      <w:r>
                        <w:rPr>
                          <w:rFonts w:hint="eastAsia" w:ascii="Times New Roman" w:hAnsi="Times New Roman" w:eastAsia="仿宋" w:cs="宋体"/>
                          <w:color w:val="000000"/>
                          <w:kern w:val="0"/>
                          <w:sz w:val="22"/>
                          <w:szCs w:val="18"/>
                          <w:lang w:bidi="ar"/>
                        </w:rPr>
                        <w:t>No preferential policy will be available from 1 April 2024 (inclusive).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widowControl/>
        <w:numPr>
          <w:ilvl w:val="0"/>
          <w:numId w:val="2"/>
        </w:numPr>
        <w:adjustRightInd w:val="0"/>
        <w:snapToGrid w:val="0"/>
        <w:spacing w:before="156" w:beforeLines="50" w:line="216" w:lineRule="auto"/>
        <w:ind w:hanging="204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20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20"/>
          <w:lang w:bidi="ar"/>
        </w:rPr>
        <w:t>已预订/安装展位的展具，如需退换或移位，需收取租赁价格的50%作为手续费。</w:t>
      </w:r>
    </w:p>
    <w:p>
      <w:pPr>
        <w:widowControl/>
        <w:adjustRightInd w:val="0"/>
        <w:snapToGrid w:val="0"/>
        <w:spacing w:line="216" w:lineRule="auto"/>
        <w:ind w:left="420" w:leftChars="200" w:firstLine="0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18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There is a 50% handling charge of the rental price for shifting, replacing or returning exhibition equipment that has already</w:t>
      </w: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val="en-US" w:eastAsia="zh-CN" w:bidi="ar"/>
        </w:rPr>
        <w:t xml:space="preserve"> been</w:t>
      </w: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 xml:space="preserve"> booked or installed.</w:t>
      </w:r>
    </w:p>
    <w:p>
      <w:pPr>
        <w:widowControl/>
        <w:numPr>
          <w:ilvl w:val="0"/>
          <w:numId w:val="2"/>
        </w:numPr>
        <w:adjustRightInd w:val="0"/>
        <w:snapToGrid w:val="0"/>
        <w:spacing w:before="156" w:beforeLines="50" w:line="216" w:lineRule="auto"/>
        <w:ind w:hanging="204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20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20"/>
          <w:lang w:bidi="ar"/>
        </w:rPr>
        <w:t>根据展馆及消防规定，标准展位的插座仅限用于电脑、饮水机及手机充电使用，不得私自接灯。</w:t>
      </w:r>
    </w:p>
    <w:p>
      <w:pPr>
        <w:widowControl/>
        <w:adjustRightInd w:val="0"/>
        <w:snapToGrid w:val="0"/>
        <w:spacing w:line="216" w:lineRule="auto"/>
        <w:ind w:left="420" w:leftChars="200" w:firstLine="0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18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According to safety regulations,</w:t>
      </w: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val="en-US" w:eastAsia="zh-CN" w:bidi="ar"/>
        </w:rPr>
        <w:t xml:space="preserve"> </w:t>
      </w: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the sockets provided for Exhibition Booths are used for computers/laptops,water dispensers</w:t>
      </w: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val="en-US" w:eastAsia="zh-CN" w:bidi="ar"/>
        </w:rPr>
        <w:t xml:space="preserve">, </w:t>
      </w: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and cellphones ONLY. It is not allowed to connect lights.</w:t>
      </w:r>
    </w:p>
    <w:p>
      <w:pPr>
        <w:widowControl/>
        <w:numPr>
          <w:ilvl w:val="0"/>
          <w:numId w:val="2"/>
        </w:numPr>
        <w:adjustRightInd w:val="0"/>
        <w:snapToGrid w:val="0"/>
        <w:spacing w:before="156" w:beforeLines="50" w:line="216" w:lineRule="auto"/>
        <w:ind w:hanging="204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20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20"/>
          <w:lang w:bidi="ar"/>
        </w:rPr>
        <w:t>标准配置的展具物品不得作有价退或换，展商不得私自搬拿其他展位上的物品。</w:t>
      </w:r>
    </w:p>
    <w:p>
      <w:pPr>
        <w:widowControl/>
        <w:adjustRightInd w:val="0"/>
        <w:snapToGrid w:val="0"/>
        <w:spacing w:line="216" w:lineRule="auto"/>
        <w:ind w:left="420" w:leftChars="200" w:firstLine="0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18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No refunds will be possible for replacing or returning exhibition equipment provided for Exhibition Booths. Exhibitors SHALL NOT take any equipment from other booths without permission.</w:t>
      </w:r>
    </w:p>
    <w:p>
      <w:pPr>
        <w:widowControl/>
        <w:numPr>
          <w:ilvl w:val="0"/>
          <w:numId w:val="2"/>
        </w:numPr>
        <w:adjustRightInd w:val="0"/>
        <w:snapToGrid w:val="0"/>
        <w:spacing w:before="156" w:beforeLines="50" w:line="216" w:lineRule="auto"/>
        <w:ind w:hanging="204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20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20"/>
          <w:lang w:bidi="ar"/>
        </w:rPr>
        <w:t>如需租赁以上表格没有项目请联系大会主场服务商咨询租赁。</w:t>
      </w:r>
    </w:p>
    <w:p>
      <w:pPr>
        <w:widowControl/>
        <w:adjustRightInd w:val="0"/>
        <w:snapToGrid w:val="0"/>
        <w:spacing w:line="216" w:lineRule="auto"/>
        <w:ind w:left="420" w:leftChars="200" w:firstLine="0" w:firstLineChars="0"/>
        <w:jc w:val="left"/>
        <w:rPr>
          <w:rFonts w:ascii="Times New Roman" w:hAnsi="Times New Roman" w:eastAsia="仿宋" w:cs="宋体"/>
          <w:color w:val="000000"/>
          <w:kern w:val="0"/>
          <w:sz w:val="24"/>
          <w:szCs w:val="18"/>
          <w:lang w:bidi="ar"/>
        </w:rPr>
      </w:pPr>
      <w:r>
        <w:rPr>
          <w:rFonts w:hint="eastAsia" w:ascii="Times New Roman" w:hAnsi="Times New Roman" w:eastAsia="仿宋" w:cs="宋体"/>
          <w:color w:val="000000"/>
          <w:kern w:val="0"/>
          <w:sz w:val="24"/>
          <w:szCs w:val="18"/>
          <w:lang w:bidi="ar"/>
        </w:rPr>
        <w:t>Please contact Official Service Contractor if the equipment you requested is not on the form above.</w:t>
      </w:r>
    </w:p>
    <w:p>
      <w:pPr>
        <w:adjustRightInd w:val="0"/>
        <w:snapToGrid w:val="0"/>
        <w:spacing w:before="156" w:beforeLines="50"/>
        <w:ind w:firstLine="0" w:firstLineChars="0"/>
        <w:jc w:val="right"/>
        <w:rPr>
          <w:rFonts w:ascii="Times New Roman" w:hAnsi="Times New Roman" w:eastAsia="仿宋" w:cs="仿宋"/>
          <w:sz w:val="24"/>
          <w:szCs w:val="32"/>
          <w:u w:val="single"/>
        </w:rPr>
      </w:pPr>
    </w:p>
    <w:p>
      <w:pPr>
        <w:ind w:firstLine="480"/>
        <w:rPr>
          <w:rFonts w:ascii="Open Sans" w:hAnsi="Open Sans" w:eastAsia="阿里巴巴普惠体 2.0 65 Medium" w:cs="Open Sans"/>
          <w:bCs/>
          <w:sz w:val="24"/>
          <w:szCs w:val="28"/>
        </w:rPr>
      </w:pPr>
      <w:r>
        <w:rPr>
          <w:rFonts w:hint="eastAsia" w:ascii="Open Sans" w:hAnsi="Open Sans" w:eastAsia="阿里巴巴普惠体 2.0 65 Medium" w:cs="Open Sans"/>
          <w:bCs/>
          <w:sz w:val="24"/>
          <w:szCs w:val="28"/>
        </w:rPr>
        <w:br w:type="page"/>
      </w:r>
    </w:p>
    <w:p>
      <w:pPr>
        <w:adjustRightInd w:val="0"/>
        <w:snapToGrid w:val="0"/>
        <w:spacing w:line="180" w:lineRule="auto"/>
        <w:ind w:firstLine="0" w:firstLineChars="0"/>
        <w:jc w:val="left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ind w:left="0" w:leftChars="0" w:firstLine="0" w:firstLineChars="0"/>
        <w:jc w:val="center"/>
        <w:rPr>
          <w:rFonts w:hint="default" w:ascii="Open Sans" w:hAnsi="Open Sans" w:eastAsia="阿里巴巴普惠体 2.0 65 Medium" w:cs="Open Sans"/>
          <w:bCs/>
          <w:sz w:val="28"/>
          <w:szCs w:val="32"/>
          <w:lang w:val="en-US" w:eastAsia="zh-CN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</w:rPr>
        <w:t>展具租赁样式图</w:t>
      </w:r>
    </w:p>
    <w:p>
      <w:pPr>
        <w:ind w:left="0" w:leftChars="0"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  <w:t xml:space="preserve">  Images of Exhibition Equipment</w:t>
      </w:r>
    </w:p>
    <w:p>
      <w:pPr>
        <w:widowControl/>
        <w:numPr>
          <w:ilvl w:val="0"/>
          <w:numId w:val="0"/>
        </w:numPr>
        <w:adjustRightInd w:val="0"/>
        <w:snapToGrid w:val="0"/>
        <w:spacing w:before="156" w:beforeLines="50" w:line="216" w:lineRule="auto"/>
        <w:ind w:left="221" w:leftChars="0"/>
        <w:jc w:val="center"/>
        <w:rPr>
          <w:rFonts w:hint="default" w:ascii="Times New Roman" w:hAnsi="Times New Roman" w:eastAsia="仿宋" w:cs="宋体"/>
          <w:color w:val="000000"/>
          <w:kern w:val="0"/>
          <w:sz w:val="24"/>
          <w:szCs w:val="20"/>
          <w:lang w:val="en-US" w:eastAsia="zh-CN" w:bidi="ar"/>
        </w:rPr>
      </w:pPr>
    </w:p>
    <w:p>
      <w:pPr>
        <w:rPr>
          <w:rFonts w:hint="eastAsia" w:ascii="Open Sans" w:hAnsi="Open Sans" w:eastAsia="阿里巴巴普惠体 2.0 65 Medium" w:cs="Open Sans"/>
          <w:bCs/>
          <w:sz w:val="28"/>
          <w:szCs w:val="32"/>
        </w:rPr>
      </w:pPr>
      <w: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  <w:drawing>
          <wp:inline distT="0" distB="0" distL="114300" distR="114300">
            <wp:extent cx="6279515" cy="7919720"/>
            <wp:effectExtent l="0" t="0" r="6985" b="5080"/>
            <wp:docPr id="3" name="图片 3" descr="H:\20230407-谢钦涛\10-展具租赁样式图\导出\300ppi\资源 6.png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30407-谢钦涛\10-展具租赁样式图\导出\300ppi\资源 6.png资源 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Open Sans" w:hAnsi="Open Sans" w:eastAsia="阿里巴巴普惠体 2.0 65 Medium" w:cs="Open Sans"/>
          <w:bCs/>
          <w:sz w:val="28"/>
          <w:szCs w:val="32"/>
        </w:rPr>
        <w:br w:type="page"/>
      </w:r>
    </w:p>
    <w:p>
      <w:pPr>
        <w:adjustRightInd w:val="0"/>
        <w:snapToGrid w:val="0"/>
        <w:spacing w:line="180" w:lineRule="auto"/>
        <w:ind w:firstLine="0" w:firstLineChars="0"/>
        <w:jc w:val="left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ind w:left="0" w:leftChars="0"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  <w:bookmarkStart w:id="9" w:name="OLE_LINK2"/>
      <w:r>
        <w:rPr>
          <w:rFonts w:hint="eastAsia" w:ascii="Open Sans" w:hAnsi="Open Sans" w:eastAsia="阿里巴巴普惠体 2.0 65 Medium" w:cs="Open Sans"/>
          <w:bCs/>
          <w:sz w:val="28"/>
          <w:szCs w:val="32"/>
        </w:rPr>
        <w:t>展具租赁样式图</w:t>
      </w:r>
    </w:p>
    <w:p>
      <w:pPr>
        <w:ind w:left="0" w:leftChars="0"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  <w:t xml:space="preserve"> Images of Exhibition Equipment</w:t>
      </w:r>
    </w:p>
    <w:bookmarkEnd w:id="9"/>
    <w:p>
      <w:pP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</w:pPr>
      <w: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  <w:drawing>
          <wp:inline distT="0" distB="0" distL="114300" distR="114300">
            <wp:extent cx="6279515" cy="7919720"/>
            <wp:effectExtent l="0" t="0" r="6985" b="5080"/>
            <wp:docPr id="5" name="图片 5" descr="H:\20230407-谢钦涛\10-展具租赁样式图\导出\300ppi\资源 7.png资源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30407-谢钦涛\10-展具租赁样式图\导出\300ppi\资源 7.png资源 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  <w:br w:type="page"/>
      </w:r>
    </w:p>
    <w:p>
      <w:pPr>
        <w:adjustRightInd w:val="0"/>
        <w:snapToGrid w:val="0"/>
        <w:spacing w:line="180" w:lineRule="auto"/>
        <w:ind w:firstLine="0" w:firstLineChars="0"/>
        <w:jc w:val="left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ind w:left="0" w:leftChars="0"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</w:rPr>
        <w:t>展具租赁样式图</w:t>
      </w:r>
    </w:p>
    <w:p>
      <w:pPr>
        <w:ind w:left="0" w:leftChars="0"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  <w:t>Images of Exhibition Equipment</w:t>
      </w:r>
    </w:p>
    <w:p>
      <w:pP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</w:pPr>
      <w: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  <w:drawing>
          <wp:inline distT="0" distB="0" distL="114300" distR="114300">
            <wp:extent cx="6279515" cy="7919720"/>
            <wp:effectExtent l="0" t="0" r="6985" b="5080"/>
            <wp:docPr id="6" name="图片 6" descr="H:\20230407-谢钦涛\10-展具租赁样式图\导出\300ppi\资源 8.png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30407-谢钦涛\10-展具租赁样式图\导出\300ppi\资源 8.png资源 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  <w:br w:type="page"/>
      </w:r>
    </w:p>
    <w:p>
      <w:pPr>
        <w:adjustRightInd w:val="0"/>
        <w:snapToGrid w:val="0"/>
        <w:spacing w:line="180" w:lineRule="auto"/>
        <w:ind w:firstLine="0" w:firstLineChars="0"/>
        <w:jc w:val="left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</w:p>
    <w:p>
      <w:pPr>
        <w:ind w:left="0" w:leftChars="0"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</w:rPr>
        <w:t>展具租赁样式图</w:t>
      </w:r>
    </w:p>
    <w:p>
      <w:pPr>
        <w:ind w:left="0" w:leftChars="0" w:firstLine="0" w:firstLineChars="0"/>
        <w:jc w:val="center"/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</w:pPr>
      <w:r>
        <w:rPr>
          <w:rFonts w:hint="eastAsia" w:ascii="Open Sans" w:hAnsi="Open Sans" w:eastAsia="阿里巴巴普惠体 2.0 65 Medium" w:cs="Open Sans"/>
          <w:bCs/>
          <w:sz w:val="28"/>
          <w:szCs w:val="32"/>
          <w:lang w:val="en-US" w:eastAsia="zh-CN"/>
        </w:rPr>
        <w:t xml:space="preserve"> Images of Exhibition Equipment</w:t>
      </w:r>
    </w:p>
    <w:p>
      <w:pP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</w:pPr>
      <w:r>
        <w:rPr>
          <w:rFonts w:hint="eastAsia" w:ascii="Open Sans" w:hAnsi="Open Sans" w:eastAsia="阿里巴巴普惠体 2.0 65 Medium" w:cs="宋体"/>
          <w:sz w:val="20"/>
          <w:szCs w:val="21"/>
          <w:lang w:val="en-US" w:eastAsia="zh-CN"/>
        </w:rPr>
        <w:drawing>
          <wp:inline distT="0" distB="0" distL="114300" distR="114300">
            <wp:extent cx="6280150" cy="6288405"/>
            <wp:effectExtent l="0" t="0" r="6350" b="17145"/>
            <wp:docPr id="7" name="图片 7" descr="H:\20230407-谢钦涛\10-展具租赁样式图\导出\300ppi\资源 9.png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30407-谢钦涛\10-展具租赁样式图\导出\300ppi\资源 9.png资源 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62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587" w:right="720" w:bottom="720" w:left="720" w:header="907" w:footer="51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阿里巴巴普惠体 2.0 75 SemiBold">
    <w:panose1 w:val="00020600040101010101"/>
    <w:charset w:val="86"/>
    <w:family w:val="roman"/>
    <w:pitch w:val="default"/>
    <w:sig w:usb0="A00002FF" w:usb1="7ACF7CFB" w:usb2="0000001E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阿里巴巴普惠体 2.0 65 Medium">
    <w:panose1 w:val="00020600040101010101"/>
    <w:charset w:val="86"/>
    <w:family w:val="roman"/>
    <w:pitch w:val="default"/>
    <w:sig w:usb0="A00002FF" w:usb1="7ACF7CFB" w:usb2="0000001E" w:usb3="00000000" w:csb0="0004009F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w:rPr>
        <w:rFonts w:hint="eastAsi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-647700</wp:posOffset>
          </wp:positionH>
          <wp:positionV relativeFrom="paragraph">
            <wp:posOffset>253365</wp:posOffset>
          </wp:positionV>
          <wp:extent cx="7560310" cy="86360"/>
          <wp:effectExtent l="0" t="0" r="2540" b="889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6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ind w:firstLine="0" w:firstLineChars="0"/>
                            <w:jc w:val="both"/>
                            <w:rPr>
                              <w:rFonts w:ascii="Open Sans" w:hAnsi="Open Sans" w:cs="Open Sans"/>
                            </w:rPr>
                          </w:pPr>
                          <w:r>
                            <w:rPr>
                              <w:rFonts w:ascii="Open Sans" w:hAnsi="Open Sans" w:cs="Open Sans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separate"/>
                          </w:r>
                          <w:r>
                            <w:rPr>
                              <w:rFonts w:ascii="Open Sans" w:hAnsi="Open Sans" w:cs="Open Sans"/>
                            </w:rPr>
                            <w:t>1</w: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end"/>
                          </w:r>
                          <w:r>
                            <w:rPr>
                              <w:rFonts w:ascii="Open Sans" w:hAnsi="Open Sans" w:cs="Open Sans"/>
                            </w:rPr>
                            <w:t xml:space="preserve"> / </w: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separate"/>
                          </w:r>
                          <w:r>
                            <w:rPr>
                              <w:rFonts w:ascii="Open Sans" w:hAnsi="Open Sans" w:cs="Open Sans"/>
                            </w:rPr>
                            <w:t>1</w:t>
                          </w:r>
                          <w:r>
                            <w:rPr>
                              <w:rFonts w:ascii="Open Sans" w:hAnsi="Open Sans" w:cs="Open San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0" w:firstLineChars="0"/>
                      <w:jc w:val="both"/>
                      <w:rPr>
                        <w:rFonts w:ascii="Open Sans" w:hAnsi="Open Sans" w:cs="Open Sans"/>
                      </w:rPr>
                    </w:pPr>
                    <w:r>
                      <w:rPr>
                        <w:rFonts w:ascii="Open Sans" w:hAnsi="Open Sans" w:cs="Open Sans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</w:rPr>
                      <w:instrText xml:space="preserve"> PAGE  \* MERGEFORMAT </w:instrText>
                    </w:r>
                    <w:r>
                      <w:rPr>
                        <w:rFonts w:ascii="Open Sans" w:hAnsi="Open Sans" w:cs="Open Sans"/>
                      </w:rPr>
                      <w:fldChar w:fldCharType="separate"/>
                    </w:r>
                    <w:r>
                      <w:rPr>
                        <w:rFonts w:ascii="Open Sans" w:hAnsi="Open Sans" w:cs="Open Sans"/>
                      </w:rPr>
                      <w:t>1</w:t>
                    </w:r>
                    <w:r>
                      <w:rPr>
                        <w:rFonts w:ascii="Open Sans" w:hAnsi="Open Sans" w:cs="Open Sans"/>
                      </w:rPr>
                      <w:fldChar w:fldCharType="end"/>
                    </w:r>
                    <w:r>
                      <w:rPr>
                        <w:rFonts w:ascii="Open Sans" w:hAnsi="Open Sans" w:cs="Open Sans"/>
                      </w:rPr>
                      <w:t xml:space="preserve"> / </w:t>
                    </w:r>
                    <w:r>
                      <w:rPr>
                        <w:rFonts w:ascii="Open Sans" w:hAnsi="Open Sans" w:cs="Open Sans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</w:rPr>
                      <w:instrText xml:space="preserve"> NUMPAGES  \* MERGEFORMAT </w:instrText>
                    </w:r>
                    <w:r>
                      <w:rPr>
                        <w:rFonts w:ascii="Open Sans" w:hAnsi="Open Sans" w:cs="Open Sans"/>
                      </w:rPr>
                      <w:fldChar w:fldCharType="separate"/>
                    </w:r>
                    <w:r>
                      <w:rPr>
                        <w:rFonts w:ascii="Open Sans" w:hAnsi="Open Sans" w:cs="Open Sans"/>
                      </w:rPr>
                      <w:t>1</w:t>
                    </w:r>
                    <w:r>
                      <w:rPr>
                        <w:rFonts w:ascii="Open Sans" w:hAnsi="Open Sans" w:cs="Open San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-664210</wp:posOffset>
          </wp:positionH>
          <wp:positionV relativeFrom="paragraph">
            <wp:posOffset>-575945</wp:posOffset>
          </wp:positionV>
          <wp:extent cx="7592695" cy="856615"/>
          <wp:effectExtent l="0" t="0" r="8255" b="635"/>
          <wp:wrapNone/>
          <wp:docPr id="2" name="图片 2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95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8AC16F"/>
    <w:multiLevelType w:val="singleLevel"/>
    <w:tmpl w:val="A28AC16F"/>
    <w:lvl w:ilvl="0" w:tentative="0">
      <w:start w:val="1"/>
      <w:numFmt w:val="bullet"/>
      <w:lvlText w:val="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abstractNum w:abstractNumId="1">
    <w:nsid w:val="0188A180"/>
    <w:multiLevelType w:val="singleLevel"/>
    <w:tmpl w:val="0188A18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30130717"/>
    <w:multiLevelType w:val="multilevel"/>
    <w:tmpl w:val="30130717"/>
    <w:lvl w:ilvl="0" w:tentative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readOnly" w:formatting="1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NiYWU4ZDliMmRiMGI0YmQ1OTg2NmU3MDZkN2M0NDEifQ=="/>
  </w:docVars>
  <w:rsids>
    <w:rsidRoot w:val="00172A27"/>
    <w:rsid w:val="0001179D"/>
    <w:rsid w:val="000A41A2"/>
    <w:rsid w:val="000F3F15"/>
    <w:rsid w:val="000F7B6D"/>
    <w:rsid w:val="00172A27"/>
    <w:rsid w:val="00196607"/>
    <w:rsid w:val="00203A19"/>
    <w:rsid w:val="002052BB"/>
    <w:rsid w:val="00251BFA"/>
    <w:rsid w:val="002954B2"/>
    <w:rsid w:val="002A2491"/>
    <w:rsid w:val="002B13DE"/>
    <w:rsid w:val="002B2E8C"/>
    <w:rsid w:val="0030021D"/>
    <w:rsid w:val="003265F6"/>
    <w:rsid w:val="003C1853"/>
    <w:rsid w:val="003C4834"/>
    <w:rsid w:val="003F4B8B"/>
    <w:rsid w:val="0040329C"/>
    <w:rsid w:val="004322AB"/>
    <w:rsid w:val="004A4AF2"/>
    <w:rsid w:val="004C601B"/>
    <w:rsid w:val="004E41D1"/>
    <w:rsid w:val="004E4312"/>
    <w:rsid w:val="0055294F"/>
    <w:rsid w:val="00572F35"/>
    <w:rsid w:val="00582284"/>
    <w:rsid w:val="00584FFB"/>
    <w:rsid w:val="005A780F"/>
    <w:rsid w:val="005B0E06"/>
    <w:rsid w:val="005B3E03"/>
    <w:rsid w:val="005E5AAC"/>
    <w:rsid w:val="00634E82"/>
    <w:rsid w:val="00655D19"/>
    <w:rsid w:val="006848D1"/>
    <w:rsid w:val="00714600"/>
    <w:rsid w:val="00723806"/>
    <w:rsid w:val="007376BA"/>
    <w:rsid w:val="007A43FA"/>
    <w:rsid w:val="008A17B4"/>
    <w:rsid w:val="008B6087"/>
    <w:rsid w:val="008E0F66"/>
    <w:rsid w:val="00976CEC"/>
    <w:rsid w:val="00985CC7"/>
    <w:rsid w:val="009A603C"/>
    <w:rsid w:val="00A2083E"/>
    <w:rsid w:val="00A20B78"/>
    <w:rsid w:val="00A578F7"/>
    <w:rsid w:val="00A72226"/>
    <w:rsid w:val="00A84F47"/>
    <w:rsid w:val="00AC495B"/>
    <w:rsid w:val="00B113CC"/>
    <w:rsid w:val="00B1311B"/>
    <w:rsid w:val="00C24CB7"/>
    <w:rsid w:val="00C5182C"/>
    <w:rsid w:val="00C54D9F"/>
    <w:rsid w:val="00C77040"/>
    <w:rsid w:val="00DB6D93"/>
    <w:rsid w:val="00DD6E13"/>
    <w:rsid w:val="00DE6C7B"/>
    <w:rsid w:val="00DF3217"/>
    <w:rsid w:val="00DF74F6"/>
    <w:rsid w:val="00E00318"/>
    <w:rsid w:val="00E51C2F"/>
    <w:rsid w:val="00E61515"/>
    <w:rsid w:val="00E66688"/>
    <w:rsid w:val="00E76BA7"/>
    <w:rsid w:val="00E941C3"/>
    <w:rsid w:val="00EE2934"/>
    <w:rsid w:val="00F42E96"/>
    <w:rsid w:val="00FC1584"/>
    <w:rsid w:val="01E52B01"/>
    <w:rsid w:val="02581525"/>
    <w:rsid w:val="02D600CE"/>
    <w:rsid w:val="034D095E"/>
    <w:rsid w:val="037B6175"/>
    <w:rsid w:val="03D65769"/>
    <w:rsid w:val="05011A21"/>
    <w:rsid w:val="06630BD1"/>
    <w:rsid w:val="066C29A8"/>
    <w:rsid w:val="06AB7C88"/>
    <w:rsid w:val="07972760"/>
    <w:rsid w:val="083B7DE0"/>
    <w:rsid w:val="0916699A"/>
    <w:rsid w:val="09D90056"/>
    <w:rsid w:val="0A894972"/>
    <w:rsid w:val="0B707741"/>
    <w:rsid w:val="0B9A42FC"/>
    <w:rsid w:val="0C322DE7"/>
    <w:rsid w:val="0C632FA1"/>
    <w:rsid w:val="0D1C27DD"/>
    <w:rsid w:val="0D7D129E"/>
    <w:rsid w:val="0DCA5968"/>
    <w:rsid w:val="0E31740E"/>
    <w:rsid w:val="1231249B"/>
    <w:rsid w:val="12364185"/>
    <w:rsid w:val="131264F3"/>
    <w:rsid w:val="136B05E5"/>
    <w:rsid w:val="15E67290"/>
    <w:rsid w:val="15EB5155"/>
    <w:rsid w:val="16797F90"/>
    <w:rsid w:val="16CB6312"/>
    <w:rsid w:val="187622AE"/>
    <w:rsid w:val="18820C52"/>
    <w:rsid w:val="1A09570F"/>
    <w:rsid w:val="1A281174"/>
    <w:rsid w:val="1A527884"/>
    <w:rsid w:val="1B773153"/>
    <w:rsid w:val="1BF522C2"/>
    <w:rsid w:val="1CA7748F"/>
    <w:rsid w:val="1CD4376D"/>
    <w:rsid w:val="1DAC0984"/>
    <w:rsid w:val="1E127348"/>
    <w:rsid w:val="1E8D5B97"/>
    <w:rsid w:val="1F346AB5"/>
    <w:rsid w:val="1F720C23"/>
    <w:rsid w:val="1F72557D"/>
    <w:rsid w:val="214F1117"/>
    <w:rsid w:val="22654915"/>
    <w:rsid w:val="228F63FE"/>
    <w:rsid w:val="22FB5034"/>
    <w:rsid w:val="234D0086"/>
    <w:rsid w:val="23935416"/>
    <w:rsid w:val="251F561F"/>
    <w:rsid w:val="2576348C"/>
    <w:rsid w:val="25A57CC0"/>
    <w:rsid w:val="26025181"/>
    <w:rsid w:val="26413B58"/>
    <w:rsid w:val="27873B8F"/>
    <w:rsid w:val="27EF3CAD"/>
    <w:rsid w:val="285123A3"/>
    <w:rsid w:val="286363AA"/>
    <w:rsid w:val="295126A7"/>
    <w:rsid w:val="29D55086"/>
    <w:rsid w:val="2A2C5264"/>
    <w:rsid w:val="2B4F0E68"/>
    <w:rsid w:val="2B8C70F9"/>
    <w:rsid w:val="2BEA293F"/>
    <w:rsid w:val="2BFD08C4"/>
    <w:rsid w:val="2C4E2ECE"/>
    <w:rsid w:val="2C7C5C8D"/>
    <w:rsid w:val="2CD85A8C"/>
    <w:rsid w:val="2EA9088F"/>
    <w:rsid w:val="2EF52351"/>
    <w:rsid w:val="2F1F6DA3"/>
    <w:rsid w:val="2F5B0FC8"/>
    <w:rsid w:val="2F782E8B"/>
    <w:rsid w:val="2FC754FF"/>
    <w:rsid w:val="32714081"/>
    <w:rsid w:val="32D16607"/>
    <w:rsid w:val="33E73E55"/>
    <w:rsid w:val="34273D49"/>
    <w:rsid w:val="348C5F98"/>
    <w:rsid w:val="35102658"/>
    <w:rsid w:val="35380BBF"/>
    <w:rsid w:val="36DA1356"/>
    <w:rsid w:val="36E44B5A"/>
    <w:rsid w:val="37F052CD"/>
    <w:rsid w:val="38532A93"/>
    <w:rsid w:val="38B37A42"/>
    <w:rsid w:val="39B30B63"/>
    <w:rsid w:val="3A9C6CAC"/>
    <w:rsid w:val="3ABD7E73"/>
    <w:rsid w:val="3AE62BDB"/>
    <w:rsid w:val="3B1E77A1"/>
    <w:rsid w:val="3B457B92"/>
    <w:rsid w:val="3E283348"/>
    <w:rsid w:val="3F31531D"/>
    <w:rsid w:val="3FCE5CD2"/>
    <w:rsid w:val="40D774DE"/>
    <w:rsid w:val="411C6069"/>
    <w:rsid w:val="41411854"/>
    <w:rsid w:val="41A866C0"/>
    <w:rsid w:val="42A64FAA"/>
    <w:rsid w:val="42FF0E7C"/>
    <w:rsid w:val="435277FA"/>
    <w:rsid w:val="43DC2C88"/>
    <w:rsid w:val="44890AEF"/>
    <w:rsid w:val="45356DD7"/>
    <w:rsid w:val="45CD3D23"/>
    <w:rsid w:val="4791122E"/>
    <w:rsid w:val="47D44275"/>
    <w:rsid w:val="47DE01B2"/>
    <w:rsid w:val="49951CE4"/>
    <w:rsid w:val="49D04EA8"/>
    <w:rsid w:val="49E04189"/>
    <w:rsid w:val="4A7C3F35"/>
    <w:rsid w:val="4B5F07FC"/>
    <w:rsid w:val="4B6B71A0"/>
    <w:rsid w:val="4C701E77"/>
    <w:rsid w:val="4D7D39B5"/>
    <w:rsid w:val="4E541E88"/>
    <w:rsid w:val="4FAA3A37"/>
    <w:rsid w:val="50746218"/>
    <w:rsid w:val="50C04F7D"/>
    <w:rsid w:val="52120376"/>
    <w:rsid w:val="54D47B64"/>
    <w:rsid w:val="56A3747F"/>
    <w:rsid w:val="56CA350B"/>
    <w:rsid w:val="574D3BFE"/>
    <w:rsid w:val="57D7560F"/>
    <w:rsid w:val="58013E17"/>
    <w:rsid w:val="582955C8"/>
    <w:rsid w:val="5A370B7C"/>
    <w:rsid w:val="5B0179B1"/>
    <w:rsid w:val="5B1C7BA7"/>
    <w:rsid w:val="5B484CF5"/>
    <w:rsid w:val="5BCC3C8B"/>
    <w:rsid w:val="5BF46D3E"/>
    <w:rsid w:val="5CD526CC"/>
    <w:rsid w:val="5CFC40FC"/>
    <w:rsid w:val="5D7F6ADB"/>
    <w:rsid w:val="5E27009F"/>
    <w:rsid w:val="5E873E9A"/>
    <w:rsid w:val="5EA30896"/>
    <w:rsid w:val="5EAF6EC2"/>
    <w:rsid w:val="613524AB"/>
    <w:rsid w:val="614A363A"/>
    <w:rsid w:val="62370ACC"/>
    <w:rsid w:val="63B94585"/>
    <w:rsid w:val="640C2041"/>
    <w:rsid w:val="6428469F"/>
    <w:rsid w:val="64D17ACA"/>
    <w:rsid w:val="64EC4FB2"/>
    <w:rsid w:val="655D027E"/>
    <w:rsid w:val="65811338"/>
    <w:rsid w:val="65D30252"/>
    <w:rsid w:val="65FA13F5"/>
    <w:rsid w:val="675C6667"/>
    <w:rsid w:val="67FF1868"/>
    <w:rsid w:val="688F22C8"/>
    <w:rsid w:val="690305C1"/>
    <w:rsid w:val="690E0916"/>
    <w:rsid w:val="6A867875"/>
    <w:rsid w:val="6B363A33"/>
    <w:rsid w:val="6B5478A4"/>
    <w:rsid w:val="6BF30CC1"/>
    <w:rsid w:val="6CE801F9"/>
    <w:rsid w:val="6CFB084B"/>
    <w:rsid w:val="6D4E3BE5"/>
    <w:rsid w:val="6D6C2C47"/>
    <w:rsid w:val="6F103A37"/>
    <w:rsid w:val="6FFB382E"/>
    <w:rsid w:val="702B32D2"/>
    <w:rsid w:val="70CD55B7"/>
    <w:rsid w:val="70D951E5"/>
    <w:rsid w:val="71121844"/>
    <w:rsid w:val="712D37CE"/>
    <w:rsid w:val="72B97E94"/>
    <w:rsid w:val="72C65E03"/>
    <w:rsid w:val="73A1721F"/>
    <w:rsid w:val="744213FD"/>
    <w:rsid w:val="746A20D7"/>
    <w:rsid w:val="74EC0632"/>
    <w:rsid w:val="757545F4"/>
    <w:rsid w:val="75E10014"/>
    <w:rsid w:val="76D76B24"/>
    <w:rsid w:val="773B6B6B"/>
    <w:rsid w:val="79D16E08"/>
    <w:rsid w:val="7B05641A"/>
    <w:rsid w:val="7CC462F2"/>
    <w:rsid w:val="7CE6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方正仿宋简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spacing w:before="120" w:after="120"/>
      <w:ind w:left="420" w:hanging="420"/>
      <w:outlineLvl w:val="0"/>
    </w:pPr>
    <w:rPr>
      <w:rFonts w:ascii="Times New Roman" w:hAnsi="Times New Roman" w:eastAsia="方正楷体简体"/>
      <w:b/>
      <w:bCs/>
      <w:kern w:val="44"/>
      <w:sz w:val="32"/>
      <w:szCs w:val="96"/>
      <w:shd w:val="clear" w:color="auto" w:fill="FFFFFF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tabs>
        <w:tab w:val="left" w:pos="851"/>
      </w:tabs>
      <w:ind w:firstLine="560" w:firstLineChars="0"/>
      <w:jc w:val="left"/>
      <w:outlineLvl w:val="1"/>
    </w:pPr>
    <w:rPr>
      <w:rFonts w:ascii="Times New Roman" w:hAnsi="Times New Roman" w:eastAsia="方正黑体简体" w:cstheme="majorBidi"/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3"/>
    <w:qFormat/>
    <w:uiPriority w:val="9"/>
    <w:rPr>
      <w:rFonts w:ascii="Times New Roman" w:hAnsi="Times New Roman" w:eastAsia="方正黑体简体" w:cstheme="majorBidi"/>
      <w:bCs/>
      <w:sz w:val="28"/>
      <w:szCs w:val="32"/>
    </w:rPr>
  </w:style>
  <w:style w:type="character" w:customStyle="1" w:styleId="12">
    <w:name w:val="标题 1 字符"/>
    <w:basedOn w:val="9"/>
    <w:link w:val="2"/>
    <w:autoRedefine/>
    <w:qFormat/>
    <w:uiPriority w:val="9"/>
    <w:rPr>
      <w:rFonts w:ascii="Times New Roman" w:hAnsi="Times New Roman" w:eastAsia="方正楷体简体"/>
      <w:b/>
      <w:bCs/>
      <w:kern w:val="44"/>
      <w:sz w:val="32"/>
      <w:szCs w:val="96"/>
    </w:rPr>
  </w:style>
  <w:style w:type="character" w:customStyle="1" w:styleId="13">
    <w:name w:val="页眉 字符"/>
    <w:basedOn w:val="9"/>
    <w:link w:val="6"/>
    <w:autoRedefine/>
    <w:qFormat/>
    <w:uiPriority w:val="99"/>
    <w:rPr>
      <w:rFonts w:eastAsia="方正仿宋简体"/>
      <w:sz w:val="18"/>
      <w:szCs w:val="18"/>
    </w:rPr>
  </w:style>
  <w:style w:type="character" w:customStyle="1" w:styleId="14">
    <w:name w:val="页脚 字符"/>
    <w:basedOn w:val="9"/>
    <w:link w:val="5"/>
    <w:autoRedefine/>
    <w:qFormat/>
    <w:uiPriority w:val="99"/>
    <w:rPr>
      <w:rFonts w:eastAsia="方正仿宋简体"/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/>
    </w:pPr>
  </w:style>
  <w:style w:type="character" w:customStyle="1" w:styleId="16">
    <w:name w:val="未处理的提及1"/>
    <w:basedOn w:val="9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2097</Words>
  <Characters>5988</Characters>
  <Lines>39</Lines>
  <Paragraphs>11</Paragraphs>
  <TotalTime>0</TotalTime>
  <ScaleCrop>false</ScaleCrop>
  <LinksUpToDate>false</LinksUpToDate>
  <CharactersWithSpaces>6507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2023-05-18T17:02:00Z</dcterms:created>
  <dc:creator>lizy</dc:creator>
  <cp:lastModifiedBy>双威-黄博生</cp:lastModifiedBy>
  <dcterms:modified xsi:type="dcterms:W3CDTF">2024-01-10T02:39:00Z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EF67A822463A4808B069E29A936FB254_13</vt:lpwstr>
  </property>
</Properties>
</file>